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635CA" w14:textId="4A74D3E0" w:rsidR="00F8097C" w:rsidRPr="00244700" w:rsidRDefault="00F8097C" w:rsidP="00F8097C">
      <w:pPr>
        <w:pStyle w:val="3GPPHeader"/>
        <w:snapToGrid w:val="0"/>
        <w:jc w:val="left"/>
        <w:rPr>
          <w:sz w:val="22"/>
          <w:szCs w:val="22"/>
        </w:rPr>
      </w:pPr>
      <w:r>
        <w:rPr>
          <w:sz w:val="22"/>
          <w:szCs w:val="22"/>
        </w:rPr>
        <w:t>3GPP TSG-RAN WG2 Meeting#13</w:t>
      </w:r>
      <w:r w:rsidR="003B7F16">
        <w:rPr>
          <w:sz w:val="22"/>
          <w:szCs w:val="22"/>
        </w:rPr>
        <w:t>2</w:t>
      </w:r>
      <w:r w:rsidRPr="00244700">
        <w:rPr>
          <w:sz w:val="22"/>
          <w:szCs w:val="22"/>
        </w:rPr>
        <w:t xml:space="preserve">                               </w:t>
      </w:r>
      <w:r w:rsidRPr="00244700">
        <w:rPr>
          <w:sz w:val="22"/>
          <w:szCs w:val="22"/>
        </w:rPr>
        <w:tab/>
      </w:r>
      <w:r>
        <w:rPr>
          <w:sz w:val="22"/>
          <w:szCs w:val="22"/>
        </w:rPr>
        <w:t>R2-</w:t>
      </w:r>
      <w:r w:rsidR="004B2DA7" w:rsidRPr="004B2DA7">
        <w:rPr>
          <w:sz w:val="22"/>
          <w:szCs w:val="22"/>
        </w:rPr>
        <w:t>2508301</w:t>
      </w:r>
    </w:p>
    <w:p w14:paraId="6CDB208A" w14:textId="6CC912D4" w:rsidR="00620F9D" w:rsidRPr="00457898" w:rsidRDefault="003B7F16" w:rsidP="00F8097C">
      <w:pPr>
        <w:pStyle w:val="3GPPHeader"/>
        <w:snapToGrid w:val="0"/>
        <w:jc w:val="left"/>
        <w:rPr>
          <w:sz w:val="22"/>
          <w:szCs w:val="22"/>
        </w:rPr>
      </w:pPr>
      <w:r>
        <w:rPr>
          <w:sz w:val="22"/>
          <w:szCs w:val="22"/>
        </w:rPr>
        <w:t>Dallas</w:t>
      </w:r>
      <w:r w:rsidR="00F8097C" w:rsidRPr="00944531">
        <w:rPr>
          <w:sz w:val="22"/>
          <w:szCs w:val="22"/>
        </w:rPr>
        <w:t xml:space="preserve">, </w:t>
      </w:r>
      <w:r>
        <w:rPr>
          <w:sz w:val="22"/>
          <w:szCs w:val="22"/>
        </w:rPr>
        <w:t>USA</w:t>
      </w:r>
      <w:r w:rsidR="00F8097C">
        <w:rPr>
          <w:sz w:val="22"/>
          <w:szCs w:val="22"/>
        </w:rPr>
        <w:t>,</w:t>
      </w:r>
      <w:r w:rsidR="00F8097C" w:rsidRPr="00302FEB">
        <w:rPr>
          <w:sz w:val="22"/>
          <w:szCs w:val="22"/>
        </w:rPr>
        <w:t xml:space="preserve"> </w:t>
      </w:r>
      <w:r>
        <w:rPr>
          <w:sz w:val="22"/>
          <w:szCs w:val="22"/>
        </w:rPr>
        <w:t>Nov</w:t>
      </w:r>
      <w:r w:rsidR="00F8097C" w:rsidRPr="00302FEB">
        <w:rPr>
          <w:sz w:val="22"/>
          <w:szCs w:val="22"/>
        </w:rPr>
        <w:t xml:space="preserve"> </w:t>
      </w:r>
      <w:r w:rsidR="00F8097C">
        <w:rPr>
          <w:sz w:val="22"/>
          <w:szCs w:val="22"/>
        </w:rPr>
        <w:t>1</w:t>
      </w:r>
      <w:r>
        <w:rPr>
          <w:sz w:val="22"/>
          <w:szCs w:val="22"/>
        </w:rPr>
        <w:t>7</w:t>
      </w:r>
      <w:r w:rsidR="00F8097C" w:rsidRPr="00302FEB">
        <w:rPr>
          <w:sz w:val="22"/>
          <w:szCs w:val="22"/>
        </w:rPr>
        <w:t xml:space="preserve">th – </w:t>
      </w:r>
      <w:r>
        <w:rPr>
          <w:sz w:val="22"/>
          <w:szCs w:val="22"/>
        </w:rPr>
        <w:t>21st</w:t>
      </w:r>
      <w:r w:rsidR="00F8097C" w:rsidRPr="00302FEB">
        <w:rPr>
          <w:sz w:val="22"/>
          <w:szCs w:val="22"/>
        </w:rPr>
        <w:t>, 202</w:t>
      </w:r>
      <w:r w:rsidR="00F8097C">
        <w:rPr>
          <w:sz w:val="22"/>
          <w:szCs w:val="22"/>
        </w:rPr>
        <w:t>5</w:t>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74CF018"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590331">
        <w:rPr>
          <w:sz w:val="22"/>
          <w:szCs w:val="22"/>
        </w:rPr>
        <w:t>10</w:t>
      </w:r>
      <w:r w:rsidR="006B0AF7">
        <w:rPr>
          <w:sz w:val="22"/>
          <w:szCs w:val="22"/>
        </w:rPr>
        <w:t>.</w:t>
      </w:r>
      <w:r w:rsidR="00590331">
        <w:rPr>
          <w:sz w:val="22"/>
          <w:szCs w:val="22"/>
        </w:rPr>
        <w:t>2</w:t>
      </w:r>
      <w:r w:rsidR="00C12A15">
        <w:rPr>
          <w:sz w:val="22"/>
          <w:szCs w:val="22"/>
        </w:rPr>
        <w:t>.</w:t>
      </w:r>
      <w:r w:rsidR="00E14DA7">
        <w:rPr>
          <w:sz w:val="22"/>
          <w:szCs w:val="22"/>
        </w:rPr>
        <w:t>2</w:t>
      </w:r>
    </w:p>
    <w:p w14:paraId="3FB8A1D7" w14:textId="34576FF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0583E9AE"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134DC1" w:rsidRPr="00134DC1">
        <w:rPr>
          <w:sz w:val="22"/>
          <w:szCs w:val="22"/>
        </w:rPr>
        <w:t xml:space="preserve">Discussion on </w:t>
      </w:r>
      <w:r w:rsidR="004A693C">
        <w:rPr>
          <w:sz w:val="22"/>
          <w:szCs w:val="22"/>
        </w:rPr>
        <w:t xml:space="preserve">the </w:t>
      </w:r>
      <w:r w:rsidR="00364442">
        <w:rPr>
          <w:sz w:val="22"/>
          <w:szCs w:val="22"/>
        </w:rPr>
        <w:t>harmonized 6GR for</w:t>
      </w:r>
      <w:r w:rsidR="004A693C">
        <w:rPr>
          <w:sz w:val="22"/>
          <w:szCs w:val="22"/>
        </w:rPr>
        <w:t xml:space="preserve"> TN</w:t>
      </w:r>
      <w:r w:rsidR="00364442">
        <w:rPr>
          <w:sz w:val="22"/>
          <w:szCs w:val="22"/>
        </w:rPr>
        <w:t xml:space="preserve"> and </w:t>
      </w:r>
      <w:r w:rsidR="004A693C">
        <w:rPr>
          <w:sz w:val="22"/>
          <w:szCs w:val="22"/>
        </w:rPr>
        <w:t>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7DA46494" w14:textId="21B355E2" w:rsidR="008F03CB" w:rsidRDefault="00E86682" w:rsidP="008A3294">
      <w:pPr>
        <w:spacing w:after="0"/>
      </w:pPr>
      <w:bookmarkStart w:id="0" w:name="_Hlk66110521"/>
      <w:r w:rsidRPr="00E86682">
        <w:t>Initially approved at RAN#108 and subsequently updated at RAN#109, the 6G-Radio study item outlines core objectives for the 6G radio protocol architecture</w:t>
      </w:r>
      <w:r>
        <w:t xml:space="preserve"> [1]</w:t>
      </w:r>
      <w:r w:rsidRPr="00E86682">
        <w:t>. These objectives explicitly include the goal of achieving a harmonized 6G radio design that integrates both TN and NTN.</w:t>
      </w:r>
    </w:p>
    <w:tbl>
      <w:tblPr>
        <w:tblStyle w:val="TableGrid"/>
        <w:tblW w:w="0" w:type="auto"/>
        <w:tblLook w:val="04A0" w:firstRow="1" w:lastRow="0" w:firstColumn="1" w:lastColumn="0" w:noHBand="0" w:noVBand="1"/>
      </w:tblPr>
      <w:tblGrid>
        <w:gridCol w:w="9350"/>
      </w:tblGrid>
      <w:tr w:rsidR="00DA2773" w14:paraId="4178D7E6" w14:textId="77777777" w:rsidTr="00DA2773">
        <w:tc>
          <w:tcPr>
            <w:tcW w:w="9350" w:type="dxa"/>
          </w:tcPr>
          <w:p w14:paraId="0BA5AD17" w14:textId="77777777" w:rsidR="00150BA2" w:rsidRDefault="00150BA2" w:rsidP="00150BA2">
            <w:pPr>
              <w:rPr>
                <w:color w:val="000000" w:themeColor="text1"/>
                <w:lang w:eastAsia="zh-TW"/>
              </w:rPr>
            </w:pPr>
            <w:r>
              <w:rPr>
                <w:color w:val="000000" w:themeColor="text1"/>
              </w:rPr>
              <w:t>The detailed objectives of the study are:</w:t>
            </w:r>
          </w:p>
          <w:p w14:paraId="6DEE051F" w14:textId="77777777" w:rsidR="00150BA2" w:rsidRDefault="00150BA2" w:rsidP="00150BA2">
            <w:pPr>
              <w:pStyle w:val="ListParagraph"/>
              <w:numPr>
                <w:ilvl w:val="0"/>
                <w:numId w:val="48"/>
              </w:numPr>
              <w:snapToGrid/>
              <w:spacing w:line="256" w:lineRule="auto"/>
              <w:jc w:val="left"/>
              <w:rPr>
                <w:color w:val="000000" w:themeColor="text1"/>
              </w:rPr>
            </w:pPr>
            <w:r>
              <w:rPr>
                <w:color w:val="000000" w:themeColor="text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F477830"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53DAA214"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Energy efficiency and energy saving: both for network and device.</w:t>
            </w:r>
          </w:p>
          <w:p w14:paraId="0588AE8A"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 xml:space="preserve">Enhanced spectral efficiency. </w:t>
            </w:r>
          </w:p>
          <w:p w14:paraId="679C8C5E"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Enhanced overall coverage, focus on cell-edge performance and UL coverage.</w:t>
            </w:r>
          </w:p>
          <w:p w14:paraId="7BC1E0BD"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Wider channel bandwidth (at least 200MHz) support for 6G deployments at least above 2 GHz, around 7 GHz.</w:t>
            </w:r>
          </w:p>
          <w:p w14:paraId="57D7B6C2"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Re-use of existing 5G mid-band (~3.5GHz) site grid for 6G deployments in at least around 7 GHz and targeting comparable coverage to 5G mid-band.</w:t>
            </w:r>
          </w:p>
          <w:p w14:paraId="098B1350"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Target scalable and forward compatible design for diverse device types.</w:t>
            </w:r>
          </w:p>
          <w:p w14:paraId="37708794"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Improved spectrum utilization and operations taking into account diverse spectrum allocations.</w:t>
            </w:r>
          </w:p>
          <w:p w14:paraId="730E1659"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Aim at using common 6G Radio design, which meets mobile broadband service requirements as high priority, to also meet vertical needs.</w:t>
            </w:r>
          </w:p>
          <w:p w14:paraId="7E7C4F83" w14:textId="77777777" w:rsidR="00150BA2" w:rsidRPr="007C47D8" w:rsidRDefault="00150BA2" w:rsidP="00150BA2">
            <w:pPr>
              <w:pStyle w:val="ListParagraph"/>
              <w:numPr>
                <w:ilvl w:val="1"/>
                <w:numId w:val="49"/>
              </w:numPr>
              <w:snapToGrid/>
              <w:spacing w:line="256" w:lineRule="auto"/>
              <w:jc w:val="left"/>
              <w:rPr>
                <w:color w:val="000000" w:themeColor="text1"/>
                <w:highlight w:val="yellow"/>
              </w:rPr>
            </w:pPr>
            <w:r w:rsidRPr="007C47D8">
              <w:rPr>
                <w:color w:val="000000" w:themeColor="text1"/>
                <w:highlight w:val="yellow"/>
              </w:rPr>
              <w:t>Aim at a harmonized 6G Radio design for TN and NTN, including their integration.</w:t>
            </w:r>
          </w:p>
          <w:p w14:paraId="0203461C" w14:textId="77777777" w:rsidR="00150BA2" w:rsidRDefault="00150BA2" w:rsidP="00150BA2">
            <w:pPr>
              <w:pStyle w:val="ListParagraph"/>
              <w:numPr>
                <w:ilvl w:val="1"/>
                <w:numId w:val="49"/>
              </w:numPr>
              <w:snapToGrid/>
              <w:spacing w:line="256" w:lineRule="auto"/>
              <w:jc w:val="left"/>
              <w:rPr>
                <w:color w:val="000000" w:themeColor="text1"/>
              </w:rPr>
            </w:pPr>
            <w:r>
              <w:rPr>
                <w:color w:val="000000" w:themeColor="text1"/>
              </w:rPr>
              <w:t>System simplification, including reducing configuration complexity, enabling more efficient Cell/UE management, etc.</w:t>
            </w:r>
          </w:p>
          <w:p w14:paraId="40E58DAC" w14:textId="2C9ACC91" w:rsidR="00DA2773" w:rsidRDefault="00150BA2" w:rsidP="00150BA2">
            <w:pPr>
              <w:ind w:leftChars="213" w:left="426"/>
              <w:rPr>
                <w:szCs w:val="22"/>
              </w:rPr>
            </w:pPr>
            <w:r>
              <w:rPr>
                <w:color w:val="000000" w:themeColor="text1"/>
                <w:lang w:eastAsia="ja-JP"/>
              </w:rPr>
              <w:t>Note1: the term stand-alone architecture does not imply any particular Core network architecture, which is up to SA2 discussion.</w:t>
            </w:r>
          </w:p>
        </w:tc>
      </w:tr>
    </w:tbl>
    <w:p w14:paraId="5715AE00" w14:textId="329DDD90" w:rsidR="0081678A" w:rsidRDefault="0081678A" w:rsidP="008A3294">
      <w:pPr>
        <w:spacing w:after="0"/>
        <w:rPr>
          <w:szCs w:val="22"/>
        </w:rPr>
      </w:pPr>
    </w:p>
    <w:p w14:paraId="0A1F2191" w14:textId="18B340C9" w:rsidR="0081678A" w:rsidRDefault="00B563B9" w:rsidP="00F0331F">
      <w:pPr>
        <w:spacing w:after="0"/>
        <w:rPr>
          <w:szCs w:val="22"/>
        </w:rPr>
      </w:pPr>
      <w:r w:rsidRPr="00B563B9">
        <w:rPr>
          <w:szCs w:val="22"/>
        </w:rPr>
        <w:t xml:space="preserve">In this paper, we outline a strategic approach for achieving the harmonized 6G radio design that integrates both TN and NTN. </w:t>
      </w:r>
      <w:r>
        <w:rPr>
          <w:szCs w:val="22"/>
        </w:rPr>
        <w:t>The paper</w:t>
      </w:r>
      <w:r w:rsidRPr="00B563B9">
        <w:rPr>
          <w:szCs w:val="22"/>
        </w:rPr>
        <w:t xml:space="preserve"> begins by analyzing existing 5G NR-NTN features to identify and shortlist those essential for 6G Day-1 implementation. Furthermore, we present several proposals aimed at equipping the 6G system with more comprehensive support for TN-NTN mobility (surpassing 5G </w:t>
      </w:r>
      <w:r w:rsidR="00044B0C">
        <w:rPr>
          <w:szCs w:val="22"/>
        </w:rPr>
        <w:t>system</w:t>
      </w:r>
      <w:r w:rsidRPr="00B563B9">
        <w:rPr>
          <w:szCs w:val="22"/>
        </w:rPr>
        <w:t>) and establishing enhanced access control mechanisms specifically tailored for cells with extended coverage, such as GEO cells</w:t>
      </w:r>
      <w:r>
        <w:rPr>
          <w:szCs w:val="22"/>
        </w:rPr>
        <w:t>.</w:t>
      </w:r>
    </w:p>
    <w:bookmarkEnd w:id="0"/>
    <w:p w14:paraId="1A02A726" w14:textId="0AC96308" w:rsidR="00A656A0" w:rsidRPr="00621268" w:rsidRDefault="003148F3" w:rsidP="00621268">
      <w:pPr>
        <w:pStyle w:val="Heading1"/>
        <w:rPr>
          <w:lang w:val="en-US"/>
        </w:rPr>
      </w:pPr>
      <w:r w:rsidRPr="00457898">
        <w:rPr>
          <w:lang w:val="en-US"/>
        </w:rPr>
        <w:lastRenderedPageBreak/>
        <w:t>Discussion</w:t>
      </w:r>
      <w:r w:rsidR="00C17932">
        <w:rPr>
          <w:lang w:eastAsia="zh-TW"/>
        </w:rPr>
        <w:t xml:space="preserve"> </w:t>
      </w:r>
    </w:p>
    <w:p w14:paraId="58409058" w14:textId="4B0E7985" w:rsidR="00D02FA9" w:rsidRDefault="00C6607F" w:rsidP="00AF5B4B">
      <w:pPr>
        <w:pStyle w:val="Heading2"/>
        <w:rPr>
          <w:lang w:eastAsia="zh-TW"/>
        </w:rPr>
      </w:pPr>
      <w:r>
        <w:rPr>
          <w:lang w:eastAsia="zh-TW"/>
        </w:rPr>
        <w:t>Day-</w:t>
      </w:r>
      <w:r w:rsidR="003D33E8">
        <w:rPr>
          <w:lang w:eastAsia="zh-TW"/>
        </w:rPr>
        <w:t xml:space="preserve">1 features </w:t>
      </w:r>
      <w:r w:rsidR="00F92C37">
        <w:rPr>
          <w:lang w:eastAsia="zh-TW"/>
        </w:rPr>
        <w:t>and TN-NTN common design</w:t>
      </w:r>
    </w:p>
    <w:p w14:paraId="5A0CBE4A" w14:textId="2C2F14BC" w:rsidR="000A40C7" w:rsidRDefault="00180C80" w:rsidP="006D0F3E">
      <w:r w:rsidRPr="00180C80">
        <w:t xml:space="preserve">The dream of true global connectivity, extending the reach of high-speed internet and reliable communication to every corner of the Earth, is rapidly moving toward reality through NTN utilizing satellite constellations. However, communicating with devices on the ground </w:t>
      </w:r>
      <w:r>
        <w:t>UE</w:t>
      </w:r>
      <w:r w:rsidRPr="00180C80">
        <w:t xml:space="preserve"> via orbiting satellites is fundamentally diffe</w:t>
      </w:r>
      <w:r w:rsidR="00C91B29">
        <w:t>rent from terrestrial network</w:t>
      </w:r>
      <w:r w:rsidRPr="00180C80">
        <w:t xml:space="preserve"> and introduces a unique set of physical and logistical challenges.</w:t>
      </w:r>
      <w:r w:rsidR="00AA00AF">
        <w:t xml:space="preserve"> The vast distance and constant motion inherent to satellite systems dictate three primary physical and operational challenges:</w:t>
      </w:r>
    </w:p>
    <w:p w14:paraId="743F9002" w14:textId="29F5DCB3" w:rsidR="00AA00AF" w:rsidRDefault="00EE76C2" w:rsidP="00AA00AF">
      <w:r>
        <w:t>1. Very l</w:t>
      </w:r>
      <w:r w:rsidR="00AA00AF">
        <w:t xml:space="preserve">ong and </w:t>
      </w:r>
      <w:r>
        <w:t>h</w:t>
      </w:r>
      <w:r w:rsidR="00AA00AF">
        <w:t>igh-</w:t>
      </w:r>
      <w:r>
        <w:t>v</w:t>
      </w:r>
      <w:r w:rsidR="00AA00AF">
        <w:t xml:space="preserve">ariant </w:t>
      </w:r>
      <w:r>
        <w:t>p</w:t>
      </w:r>
      <w:r w:rsidR="00AA00AF">
        <w:t xml:space="preserve">ropagation </w:t>
      </w:r>
      <w:r>
        <w:t>d</w:t>
      </w:r>
      <w:r w:rsidR="00AA00AF">
        <w:t>elay</w:t>
      </w:r>
    </w:p>
    <w:p w14:paraId="7F5F4380" w14:textId="1A35D242" w:rsidR="00180C80" w:rsidRDefault="00AA00AF" w:rsidP="00AA00AF">
      <w:r>
        <w:t>Unlike terrestrial cellular networks where the signal path is relatively short, signals traveling to and from satellites especially those in GEO, must traverse tens of thousands of kilometers. This results in</w:t>
      </w:r>
      <w:r w:rsidR="00B117CC">
        <w:t xml:space="preserve"> a very long propagation delay, </w:t>
      </w:r>
      <w:r>
        <w:t>which significantly impacts the performance of delay-sensitive applications and protocols.</w:t>
      </w:r>
      <w:r w:rsidR="00017B5C">
        <w:t xml:space="preserve"> Besides</w:t>
      </w:r>
      <w:r w:rsidR="00017B5C" w:rsidRPr="00017B5C">
        <w:t xml:space="preserve">, the delay is high-variant, particularly in LEO and MEO systems. </w:t>
      </w:r>
      <w:r w:rsidR="001E29CF">
        <w:t>When</w:t>
      </w:r>
      <w:r w:rsidR="00017B5C" w:rsidRPr="00017B5C">
        <w:t xml:space="preserve"> a satellite moves across the sky relative to a </w:t>
      </w:r>
      <w:r w:rsidR="009529A2">
        <w:t xml:space="preserve">UE fixed on the </w:t>
      </w:r>
      <w:r w:rsidR="00017B5C" w:rsidRPr="00017B5C">
        <w:t xml:space="preserve">ground, the path length constantly changes, causing the signal travel time to fluctuate rapidly. This dynamic delay complicates the accurate timing and synchronization necessary for </w:t>
      </w:r>
      <w:r w:rsidR="00101787">
        <w:t>the communication between the UE and the network</w:t>
      </w:r>
      <w:r w:rsidR="00B104F5">
        <w:t>.</w:t>
      </w:r>
    </w:p>
    <w:p w14:paraId="28A67D98" w14:textId="47A6509F" w:rsidR="00F5598D" w:rsidRDefault="00F5598D" w:rsidP="00F5598D">
      <w:r>
        <w:t xml:space="preserve">2. Frequent </w:t>
      </w:r>
      <w:r w:rsidR="00EE76C2">
        <w:t>h</w:t>
      </w:r>
      <w:r>
        <w:t xml:space="preserve">andover and </w:t>
      </w:r>
      <w:r w:rsidR="00EE76C2">
        <w:t>c</w:t>
      </w:r>
      <w:r>
        <w:t>ell-</w:t>
      </w:r>
      <w:r w:rsidR="00EE76C2">
        <w:t>s</w:t>
      </w:r>
      <w:r>
        <w:t>witch</w:t>
      </w:r>
    </w:p>
    <w:p w14:paraId="5BAE14A3" w14:textId="417DC457" w:rsidR="00D507F1" w:rsidRDefault="00F5598D" w:rsidP="00F5598D">
      <w:r w:rsidRPr="00F5598D">
        <w:t xml:space="preserve">Satellites, especially in fast-moving LEO constellations, </w:t>
      </w:r>
      <w:r>
        <w:t xml:space="preserve">can only serve a UE for a limited time before moving out of range. This necessitates </w:t>
      </w:r>
      <w:r w:rsidRPr="00F5598D">
        <w:t>frequent handover</w:t>
      </w:r>
      <w:r>
        <w:t>.</w:t>
      </w:r>
      <w:r w:rsidR="006D4877">
        <w:t xml:space="preserve"> </w:t>
      </w:r>
      <w:r>
        <w:t xml:space="preserve">For a UE </w:t>
      </w:r>
      <w:r w:rsidR="00226D10">
        <w:t>in the idle mode</w:t>
      </w:r>
      <w:r>
        <w:t xml:space="preserve">, the </w:t>
      </w:r>
      <w:r w:rsidR="00252A22">
        <w:t xml:space="preserve">fast-moving LTE constellations lead to frequent </w:t>
      </w:r>
      <w:r w:rsidR="001E3725">
        <w:t>cell-switches (i.e., cell reselections) from one cell to another</w:t>
      </w:r>
      <w:r w:rsidR="00252A22">
        <w:t xml:space="preserve">. </w:t>
      </w:r>
      <w:r w:rsidRPr="00F5598D">
        <w:t xml:space="preserve">The network must </w:t>
      </w:r>
      <w:r w:rsidR="002F3B5F">
        <w:t>minimize</w:t>
      </w:r>
      <w:r w:rsidR="00D507F1">
        <w:t xml:space="preserve"> the impacts of</w:t>
      </w:r>
      <w:r w:rsidRPr="00F5598D">
        <w:t xml:space="preserve"> these </w:t>
      </w:r>
      <w:r w:rsidR="00D507F1">
        <w:t>handovers and cell-switches</w:t>
      </w:r>
      <w:r w:rsidR="003D49D6">
        <w:t xml:space="preserve"> (e.g., by </w:t>
      </w:r>
      <w:r w:rsidR="00A349AC">
        <w:t>precisely</w:t>
      </w:r>
      <w:r w:rsidR="003D49D6">
        <w:t xml:space="preserve"> triggering the </w:t>
      </w:r>
      <w:r w:rsidR="00651066">
        <w:t>HO/cell-switch</w:t>
      </w:r>
      <w:r w:rsidR="0090316A">
        <w:t>,</w:t>
      </w:r>
      <w:r w:rsidR="003D49D6">
        <w:t xml:space="preserve"> </w:t>
      </w:r>
      <w:r w:rsidR="0090316A">
        <w:t>or</w:t>
      </w:r>
      <w:r w:rsidR="003D49D6">
        <w:t xml:space="preserve"> by reducing the </w:t>
      </w:r>
      <w:r w:rsidR="002525B5">
        <w:t>HO/cell-</w:t>
      </w:r>
      <w:r w:rsidR="00164322">
        <w:t>switch latency</w:t>
      </w:r>
      <w:r w:rsidR="003D49D6">
        <w:t>)</w:t>
      </w:r>
      <w:r w:rsidR="00D507F1">
        <w:t xml:space="preserve">, </w:t>
      </w:r>
      <w:r w:rsidR="00462517">
        <w:t>otherwise the u</w:t>
      </w:r>
      <w:r w:rsidR="00462D19">
        <w:t xml:space="preserve">ser experience in using the NTN will be compromised. </w:t>
      </w:r>
    </w:p>
    <w:p w14:paraId="51518A02" w14:textId="77777777" w:rsidR="00D16356" w:rsidRDefault="00D16356" w:rsidP="00F5598D">
      <w:r w:rsidRPr="00D16356">
        <w:t>3. Large Doppler Shift</w:t>
      </w:r>
    </w:p>
    <w:p w14:paraId="671CDA8F" w14:textId="2ED6841F" w:rsidR="004062D4" w:rsidRDefault="00D16356" w:rsidP="00F5598D">
      <w:r w:rsidRPr="00D16356">
        <w:t>Due to the extremely high velocities of LEO and MEO satellites, the relative motion between the satellite transmitter/receiver and the ground-based UE causes a significant frequency shi</w:t>
      </w:r>
      <w:r w:rsidR="00A323C2">
        <w:t xml:space="preserve">ft known as the Doppler effect. </w:t>
      </w:r>
      <w:r w:rsidRPr="00D16356">
        <w:t>This large Doppler shift must be precisely predicted and compensated by the UE</w:t>
      </w:r>
      <w:r w:rsidR="00162B20">
        <w:t xml:space="preserve"> at least in the UL direction</w:t>
      </w:r>
      <w:r w:rsidRPr="00D16356">
        <w:t>. Uncorrected Doppler shift can disrupt the frequency synchronization of the wireless link, severely degrading signal quality, frame alignment, and overall communication reliability.</w:t>
      </w:r>
      <w:r w:rsidR="005F0877">
        <w:t xml:space="preserve"> </w:t>
      </w:r>
      <w:r w:rsidRPr="00D16356">
        <w:t xml:space="preserve">The magnitude of this shift is constantly changing as the satellite's movement relative to the UE changes from approaching to receding, demanding sophisticated </w:t>
      </w:r>
      <w:r w:rsidR="005F0877">
        <w:t>determination of the UE</w:t>
      </w:r>
      <w:r w:rsidR="00216A3A">
        <w:t>’s</w:t>
      </w:r>
      <w:r w:rsidR="005F0877">
        <w:t xml:space="preserve"> and satellite’s position.</w:t>
      </w:r>
    </w:p>
    <w:p w14:paraId="35ED1538" w14:textId="7D0CC106" w:rsidR="000A40C7" w:rsidRDefault="00E22B68" w:rsidP="000A40C7">
      <w:pPr>
        <w:pStyle w:val="Observation"/>
        <w:rPr>
          <w:lang w:eastAsia="zh-TW"/>
        </w:rPr>
      </w:pPr>
      <w:bookmarkStart w:id="1" w:name="_Toc210831804"/>
      <w:bookmarkStart w:id="2" w:name="_Toc210831968"/>
      <w:bookmarkStart w:id="3" w:name="_Toc210833232"/>
      <w:bookmarkStart w:id="4" w:name="_Toc213252668"/>
      <w:bookmarkStart w:id="5" w:name="_Toc213252706"/>
      <w:r>
        <w:rPr>
          <w:lang w:eastAsia="zh-TW"/>
        </w:rPr>
        <w:t xml:space="preserve">The key challenges of </w:t>
      </w:r>
      <w:r w:rsidR="00885BA1">
        <w:rPr>
          <w:lang w:eastAsia="zh-TW"/>
        </w:rPr>
        <w:t>the NTN communication are</w:t>
      </w:r>
      <w:r>
        <w:rPr>
          <w:lang w:eastAsia="zh-TW"/>
        </w:rPr>
        <w:t xml:space="preserve">: 1) very </w:t>
      </w:r>
      <w:r w:rsidR="00EF1FA5">
        <w:rPr>
          <w:lang w:eastAsia="zh-TW"/>
        </w:rPr>
        <w:t>long</w:t>
      </w:r>
      <w:r>
        <w:rPr>
          <w:lang w:eastAsia="zh-TW"/>
        </w:rPr>
        <w:t xml:space="preserve"> and high-variant propagation delay</w:t>
      </w:r>
      <w:bookmarkEnd w:id="1"/>
      <w:bookmarkEnd w:id="2"/>
      <w:bookmarkEnd w:id="3"/>
      <w:r>
        <w:rPr>
          <w:szCs w:val="22"/>
        </w:rPr>
        <w:t>, 2) frequent handover and cell-switch, and 3) large Doppler shift.</w:t>
      </w:r>
      <w:bookmarkEnd w:id="4"/>
      <w:bookmarkEnd w:id="5"/>
      <w:r>
        <w:rPr>
          <w:szCs w:val="22"/>
        </w:rPr>
        <w:t xml:space="preserve"> </w:t>
      </w:r>
    </w:p>
    <w:p w14:paraId="51CD3536" w14:textId="1984A023" w:rsidR="00925B1B" w:rsidRDefault="00A12566" w:rsidP="00E42E30">
      <w:pPr>
        <w:rPr>
          <w:lang w:eastAsia="zh-TW"/>
        </w:rPr>
      </w:pPr>
      <w:r>
        <w:rPr>
          <w:lang w:eastAsia="zh-TW"/>
        </w:rPr>
        <w:t>T</w:t>
      </w:r>
      <w:r w:rsidR="008D0885">
        <w:rPr>
          <w:lang w:eastAsia="zh-TW"/>
        </w:rPr>
        <w:t xml:space="preserve">he 5G NTN </w:t>
      </w:r>
      <w:r w:rsidR="000C14E0">
        <w:rPr>
          <w:lang w:eastAsia="zh-TW"/>
        </w:rPr>
        <w:t>base station provide</w:t>
      </w:r>
      <w:r w:rsidR="004A5246">
        <w:rPr>
          <w:lang w:eastAsia="zh-TW"/>
        </w:rPr>
        <w:t>s</w:t>
      </w:r>
      <w:r w:rsidR="000C14E0">
        <w:rPr>
          <w:lang w:eastAsia="zh-TW"/>
        </w:rPr>
        <w:t xml:space="preserve"> the UE with satellite </w:t>
      </w:r>
      <w:r w:rsidR="00DE7C29">
        <w:rPr>
          <w:lang w:eastAsia="zh-TW"/>
        </w:rPr>
        <w:t xml:space="preserve">assistance </w:t>
      </w:r>
      <w:r w:rsidR="000C14E0">
        <w:rPr>
          <w:lang w:eastAsia="zh-TW"/>
        </w:rPr>
        <w:t>information</w:t>
      </w:r>
      <w:r w:rsidR="000E09B3">
        <w:rPr>
          <w:lang w:eastAsia="zh-TW"/>
        </w:rPr>
        <w:t xml:space="preserve"> </w:t>
      </w:r>
      <w:r w:rsidR="00DE7C29">
        <w:rPr>
          <w:lang w:eastAsia="zh-TW"/>
        </w:rPr>
        <w:t xml:space="preserve">(e.g., satellite ephemeris, common TA, Kmac, epoch time) </w:t>
      </w:r>
      <w:r w:rsidR="000E09B3">
        <w:rPr>
          <w:lang w:eastAsia="zh-TW"/>
        </w:rPr>
        <w:t xml:space="preserve">of the </w:t>
      </w:r>
      <w:r w:rsidR="00E76D19">
        <w:rPr>
          <w:lang w:eastAsia="zh-TW"/>
        </w:rPr>
        <w:t>concerned</w:t>
      </w:r>
      <w:r w:rsidR="000E09B3">
        <w:rPr>
          <w:lang w:eastAsia="zh-TW"/>
        </w:rPr>
        <w:t xml:space="preserve"> cell</w:t>
      </w:r>
      <w:r w:rsidR="000C14E0">
        <w:rPr>
          <w:lang w:eastAsia="zh-TW"/>
        </w:rPr>
        <w:t xml:space="preserve">, which make it possible for the UE to </w:t>
      </w:r>
      <w:r w:rsidR="00AE1712">
        <w:rPr>
          <w:lang w:eastAsia="zh-TW"/>
        </w:rPr>
        <w:t>calculate</w:t>
      </w:r>
      <w:r w:rsidR="000C14E0">
        <w:rPr>
          <w:lang w:eastAsia="zh-TW"/>
        </w:rPr>
        <w:t xml:space="preserve"> the distance</w:t>
      </w:r>
      <w:r w:rsidR="0060101A">
        <w:rPr>
          <w:rFonts w:hint="eastAsia"/>
          <w:lang w:eastAsia="zh-TW"/>
        </w:rPr>
        <w:t xml:space="preserve"> a</w:t>
      </w:r>
      <w:r w:rsidR="0060101A">
        <w:rPr>
          <w:lang w:eastAsia="zh-TW"/>
        </w:rPr>
        <w:t>nd</w:t>
      </w:r>
      <w:r w:rsidR="000C14E0">
        <w:rPr>
          <w:lang w:eastAsia="zh-TW"/>
        </w:rPr>
        <w:t xml:space="preserve"> the change of the distance between the UE and the </w:t>
      </w:r>
      <w:r w:rsidR="00E76D19">
        <w:rPr>
          <w:lang w:eastAsia="zh-TW"/>
        </w:rPr>
        <w:t>concerned</w:t>
      </w:r>
      <w:r w:rsidR="000C14E0">
        <w:rPr>
          <w:lang w:eastAsia="zh-TW"/>
        </w:rPr>
        <w:t xml:space="preserve"> satellites</w:t>
      </w:r>
      <w:r w:rsidR="0050328B">
        <w:rPr>
          <w:lang w:eastAsia="zh-TW"/>
        </w:rPr>
        <w:t xml:space="preserve">, </w:t>
      </w:r>
      <w:r w:rsidR="00E86885">
        <w:rPr>
          <w:lang w:eastAsia="zh-TW"/>
        </w:rPr>
        <w:t>provided</w:t>
      </w:r>
      <w:r w:rsidR="0050328B">
        <w:rPr>
          <w:lang w:eastAsia="zh-TW"/>
        </w:rPr>
        <w:t xml:space="preserve"> that the UE’s </w:t>
      </w:r>
      <w:r w:rsidR="000335E0">
        <w:rPr>
          <w:lang w:eastAsia="zh-TW"/>
        </w:rPr>
        <w:t>GNSS position information</w:t>
      </w:r>
      <w:r w:rsidR="0050328B">
        <w:rPr>
          <w:lang w:eastAsia="zh-TW"/>
        </w:rPr>
        <w:t xml:space="preserve"> is also available</w:t>
      </w:r>
      <w:r w:rsidR="000335E0">
        <w:rPr>
          <w:lang w:eastAsia="zh-TW"/>
        </w:rPr>
        <w:t xml:space="preserve">. </w:t>
      </w:r>
      <w:r w:rsidR="00DE7C29">
        <w:rPr>
          <w:lang w:eastAsia="zh-TW"/>
        </w:rPr>
        <w:t xml:space="preserve">The </w:t>
      </w:r>
      <w:r w:rsidR="003E5095">
        <w:rPr>
          <w:lang w:eastAsia="zh-TW"/>
        </w:rPr>
        <w:t>aforementioned</w:t>
      </w:r>
      <w:r w:rsidR="00E1218A">
        <w:rPr>
          <w:lang w:eastAsia="zh-TW"/>
        </w:rPr>
        <w:t xml:space="preserve"> challenges become </w:t>
      </w:r>
      <w:r w:rsidR="00D812BE">
        <w:rPr>
          <w:lang w:eastAsia="zh-TW"/>
        </w:rPr>
        <w:t xml:space="preserve">manageable </w:t>
      </w:r>
      <w:r w:rsidR="0023781D">
        <w:rPr>
          <w:lang w:eastAsia="zh-TW"/>
        </w:rPr>
        <w:t>when the distance and the change of distance between the UE and the concerned satellites is known to th</w:t>
      </w:r>
      <w:bookmarkStart w:id="6" w:name="_GoBack"/>
      <w:bookmarkEnd w:id="6"/>
      <w:r w:rsidR="0023781D">
        <w:rPr>
          <w:lang w:eastAsia="zh-TW"/>
        </w:rPr>
        <w:t xml:space="preserve">e UE. </w:t>
      </w:r>
    </w:p>
    <w:p w14:paraId="34FB0587" w14:textId="7E32420B" w:rsidR="00470489" w:rsidRDefault="00F16354" w:rsidP="00E42E30">
      <w:pPr>
        <w:rPr>
          <w:lang w:eastAsia="zh-TW"/>
        </w:rPr>
      </w:pPr>
      <w:r>
        <w:rPr>
          <w:lang w:eastAsia="zh-TW"/>
        </w:rPr>
        <w:t>However, t</w:t>
      </w:r>
      <w:r w:rsidR="00470489" w:rsidRPr="00470489">
        <w:rPr>
          <w:lang w:eastAsia="zh-TW"/>
        </w:rPr>
        <w:t xml:space="preserve">he current procedure for acquiring essential </w:t>
      </w:r>
      <w:r w:rsidR="00470489">
        <w:rPr>
          <w:lang w:eastAsia="zh-TW"/>
        </w:rPr>
        <w:t>satellite</w:t>
      </w:r>
      <w:r w:rsidR="00470489" w:rsidRPr="00470489">
        <w:rPr>
          <w:lang w:eastAsia="zh-TW"/>
        </w:rPr>
        <w:t xml:space="preserve"> assistance information via SIB19 in NR-NTN creates a delay for NTN-capable UE during cell access.</w:t>
      </w:r>
      <w:r w:rsidR="00CD76EA">
        <w:rPr>
          <w:lang w:eastAsia="zh-TW"/>
        </w:rPr>
        <w:t xml:space="preserve"> </w:t>
      </w:r>
      <w:r w:rsidR="00CD76EA" w:rsidRPr="00CD76EA">
        <w:rPr>
          <w:lang w:eastAsia="zh-TW"/>
        </w:rPr>
        <w:t>To minimize the cell access time and enhance mobility performance for NTN-capable UEs, the critical satellite assistance information currently contained in SIB19 must be moved to, or referenced within,SIB1.</w:t>
      </w:r>
      <w:r w:rsidR="00925B1B">
        <w:rPr>
          <w:lang w:eastAsia="zh-TW"/>
        </w:rPr>
        <w:t xml:space="preserve"> </w:t>
      </w:r>
      <w:r w:rsidR="00925B1B" w:rsidRPr="00925B1B">
        <w:rPr>
          <w:lang w:eastAsia="zh-TW"/>
        </w:rPr>
        <w:t>Integrating or referencing the critical NTN parameters within SIB1 ensures that the UE obtains all necessary information in a sin</w:t>
      </w:r>
      <w:r w:rsidR="00485A54">
        <w:rPr>
          <w:lang w:eastAsia="zh-TW"/>
        </w:rPr>
        <w:t xml:space="preserve">gle, mandatory acquisition step, and establishes </w:t>
      </w:r>
      <w:r w:rsidR="009E7020">
        <w:rPr>
          <w:lang w:eastAsia="zh-TW"/>
        </w:rPr>
        <w:t xml:space="preserve">a first step toward the </w:t>
      </w:r>
      <w:r w:rsidR="0080564A">
        <w:rPr>
          <w:lang w:eastAsia="zh-TW"/>
        </w:rPr>
        <w:t>goal of havi</w:t>
      </w:r>
      <w:r w:rsidR="00CB051C">
        <w:rPr>
          <w:lang w:eastAsia="zh-TW"/>
        </w:rPr>
        <w:t xml:space="preserve">ng an integrated TN-NTN </w:t>
      </w:r>
      <w:r w:rsidR="002A58BF">
        <w:rPr>
          <w:lang w:eastAsia="zh-TW"/>
        </w:rPr>
        <w:t xml:space="preserve">system </w:t>
      </w:r>
      <w:r w:rsidR="00CB051C">
        <w:rPr>
          <w:lang w:eastAsia="zh-TW"/>
        </w:rPr>
        <w:t>design.</w:t>
      </w:r>
    </w:p>
    <w:p w14:paraId="1248BB64" w14:textId="1AB501D0" w:rsidR="006D0F3E" w:rsidRDefault="000C232C" w:rsidP="000E5EF0">
      <w:pPr>
        <w:pStyle w:val="Proposal"/>
        <w:rPr>
          <w:lang w:eastAsia="zh-TW"/>
        </w:rPr>
      </w:pPr>
      <w:bookmarkStart w:id="7" w:name="_Toc213252678"/>
      <w:bookmarkStart w:id="8" w:name="_Toc213252708"/>
      <w:r>
        <w:t xml:space="preserve">The satellite </w:t>
      </w:r>
      <w:r w:rsidR="0008177B">
        <w:t>assistance</w:t>
      </w:r>
      <w:r w:rsidR="006F11A8">
        <w:t xml:space="preserve"> </w:t>
      </w:r>
      <w:r>
        <w:t>information</w:t>
      </w:r>
      <w:r w:rsidR="006F11A8">
        <w:t xml:space="preserve"> (e.g., ephemeris, common TA, Kmac, epoch time)</w:t>
      </w:r>
      <w:r>
        <w:t xml:space="preserve"> </w:t>
      </w:r>
      <w:r w:rsidR="00E47A6F">
        <w:t xml:space="preserve">of the serving cell </w:t>
      </w:r>
      <w:r>
        <w:t xml:space="preserve">is </w:t>
      </w:r>
      <w:r w:rsidR="00E47A6F">
        <w:t>included</w:t>
      </w:r>
      <w:r>
        <w:t xml:space="preserve"> in</w:t>
      </w:r>
      <w:r w:rsidR="006F11A8">
        <w:t xml:space="preserve"> the</w:t>
      </w:r>
      <w:r w:rsidR="00A2093B">
        <w:t xml:space="preserve"> essential</w:t>
      </w:r>
      <w:r>
        <w:t xml:space="preserve"> SIB </w:t>
      </w:r>
      <w:r w:rsidR="005458DB">
        <w:t>(e.g., SIB1)</w:t>
      </w:r>
      <w:r>
        <w:t>.</w:t>
      </w:r>
      <w:bookmarkEnd w:id="7"/>
      <w:bookmarkEnd w:id="8"/>
      <w:r w:rsidR="006D0F3E">
        <w:rPr>
          <w:lang w:eastAsia="zh-TW"/>
        </w:rPr>
        <w:t xml:space="preserve"> </w:t>
      </w:r>
    </w:p>
    <w:p w14:paraId="3687A667" w14:textId="0B427D9C" w:rsidR="006C5C22" w:rsidRDefault="00E9284D" w:rsidP="00970373">
      <w:pPr>
        <w:rPr>
          <w:lang w:eastAsia="zh-TW"/>
        </w:rPr>
      </w:pPr>
      <w:r w:rsidRPr="00E9284D">
        <w:rPr>
          <w:lang w:eastAsia="zh-TW"/>
        </w:rPr>
        <w:lastRenderedPageBreak/>
        <w:t xml:space="preserve">Addressing the negative impacts of </w:t>
      </w:r>
      <w:r w:rsidR="004A68EB">
        <w:t>aforementioned challenges</w:t>
      </w:r>
      <w:r w:rsidRPr="00E9284D">
        <w:rPr>
          <w:lang w:eastAsia="zh-TW"/>
        </w:rPr>
        <w:t xml:space="preserve"> requires a strong foundation. Therefore, the suite of UE-centric enhancements and protocol optimizations developed for 5G NTN </w:t>
      </w:r>
      <w:r w:rsidR="004A68EB">
        <w:rPr>
          <w:lang w:eastAsia="zh-TW"/>
        </w:rPr>
        <w:t xml:space="preserve">(summarized below) </w:t>
      </w:r>
      <w:r w:rsidRPr="00E9284D">
        <w:rPr>
          <w:lang w:eastAsia="zh-TW"/>
        </w:rPr>
        <w:t xml:space="preserve">is </w:t>
      </w:r>
      <w:r w:rsidR="00D574B2">
        <w:rPr>
          <w:lang w:eastAsia="zh-TW"/>
        </w:rPr>
        <w:t>considered</w:t>
      </w:r>
      <w:r w:rsidRPr="00E9284D">
        <w:rPr>
          <w:lang w:eastAsia="zh-TW"/>
        </w:rPr>
        <w:t xml:space="preserve"> critical and shall be repurposed as the essential Day-1 feature set to ensure the initial stability and functional readiness of 6G NTN systems.</w:t>
      </w:r>
    </w:p>
    <w:p w14:paraId="41A745F3" w14:textId="7144406F" w:rsidR="004A68EB" w:rsidRPr="0011670E" w:rsidRDefault="004A68EB" w:rsidP="003118BC">
      <w:pPr>
        <w:rPr>
          <w:lang w:eastAsia="zh-TW"/>
        </w:rPr>
      </w:pPr>
      <w:r w:rsidRPr="003118BC">
        <w:rPr>
          <w:u w:val="single"/>
          <w:lang w:eastAsia="zh-TW"/>
        </w:rPr>
        <w:t>HARQ Feedback Disabling</w:t>
      </w:r>
      <w:r w:rsidRPr="0011670E">
        <w:rPr>
          <w:lang w:eastAsia="zh-TW"/>
        </w:rPr>
        <w:t xml:space="preserve">: To address the excessively long latency that renders standard HARQ timing ineffective and inefficient, the capability to disable HARQ feedback is essential. This moves the focus to </w:t>
      </w:r>
      <w:r w:rsidR="00B00A64" w:rsidRPr="0011670E">
        <w:rPr>
          <w:lang w:eastAsia="zh-TW"/>
        </w:rPr>
        <w:t xml:space="preserve">repetition and </w:t>
      </w:r>
      <w:r w:rsidRPr="0011670E">
        <w:rPr>
          <w:lang w:eastAsia="zh-TW"/>
        </w:rPr>
        <w:t>higher layer retransmissions (e.g., RLC AM) better suited for high-latency channels.</w:t>
      </w:r>
    </w:p>
    <w:p w14:paraId="14C97DE6" w14:textId="1242A28D" w:rsidR="004A68EB" w:rsidRDefault="006B4FD4" w:rsidP="003118BC">
      <w:pPr>
        <w:rPr>
          <w:lang w:eastAsia="zh-TW"/>
        </w:rPr>
      </w:pPr>
      <w:r w:rsidRPr="003118BC">
        <w:rPr>
          <w:u w:val="single"/>
          <w:lang w:eastAsia="zh-TW"/>
        </w:rPr>
        <w:t>Time Alignment (TA) Compensation by the UE</w:t>
      </w:r>
      <w:r w:rsidRPr="0011670E">
        <w:rPr>
          <w:lang w:eastAsia="zh-TW"/>
        </w:rPr>
        <w:t>:</w:t>
      </w:r>
      <w:r w:rsidRPr="006B4FD4">
        <w:rPr>
          <w:lang w:eastAsia="zh-TW"/>
        </w:rPr>
        <w:t xml:space="preserve"> To account for the large and time-variant propagation delay and ensure uplink timing is correct, the UE must be equipped to autonomously calculate and apply </w:t>
      </w:r>
      <w:r>
        <w:rPr>
          <w:lang w:eastAsia="zh-TW"/>
        </w:rPr>
        <w:t>TA</w:t>
      </w:r>
      <w:r w:rsidRPr="006B4FD4">
        <w:rPr>
          <w:lang w:eastAsia="zh-TW"/>
        </w:rPr>
        <w:t xml:space="preserve"> compensation. This offloads the precise timing burden from the network</w:t>
      </w:r>
      <w:r w:rsidR="00B00A64">
        <w:rPr>
          <w:lang w:eastAsia="zh-TW"/>
        </w:rPr>
        <w:t>.</w:t>
      </w:r>
    </w:p>
    <w:p w14:paraId="2162C94D" w14:textId="4CF9FB04" w:rsidR="00CE56D6" w:rsidRDefault="00CE56D6" w:rsidP="003118BC">
      <w:pPr>
        <w:rPr>
          <w:lang w:eastAsia="zh-TW"/>
        </w:rPr>
      </w:pPr>
      <w:r w:rsidRPr="003118BC">
        <w:rPr>
          <w:u w:val="single"/>
          <w:lang w:eastAsia="zh-TW"/>
        </w:rPr>
        <w:t>Frequency Compensation by the UE</w:t>
      </w:r>
      <w:r w:rsidRPr="00CE56D6">
        <w:rPr>
          <w:lang w:eastAsia="zh-TW"/>
        </w:rPr>
        <w:t>: To counter the large and dynamic Doppler shift, the UE is required to implement frequency compensation to accurately shift its transmission frequency, ensuring the signal arrives at the gNB/satellite receiver within the acceptable frequency window</w:t>
      </w:r>
      <w:r w:rsidR="003118BC">
        <w:rPr>
          <w:lang w:eastAsia="zh-TW"/>
        </w:rPr>
        <w:t>.</w:t>
      </w:r>
    </w:p>
    <w:p w14:paraId="300ED5E8" w14:textId="5BEB3375" w:rsidR="00B00A64" w:rsidRDefault="0062214C" w:rsidP="003118BC">
      <w:pPr>
        <w:rPr>
          <w:lang w:eastAsia="zh-TW"/>
        </w:rPr>
      </w:pPr>
      <w:r w:rsidRPr="003118BC">
        <w:rPr>
          <w:u w:val="single"/>
          <w:lang w:eastAsia="zh-TW"/>
        </w:rPr>
        <w:t>TA Report and Koffset adjustment</w:t>
      </w:r>
      <w:r w:rsidRPr="0062214C">
        <w:rPr>
          <w:lang w:eastAsia="zh-TW"/>
        </w:rPr>
        <w:t xml:space="preserve">: </w:t>
      </w:r>
      <w:r w:rsidR="00E77EE6">
        <w:rPr>
          <w:lang w:eastAsia="zh-TW"/>
        </w:rPr>
        <w:t>Even with</w:t>
      </w:r>
      <w:r w:rsidRPr="0062214C">
        <w:rPr>
          <w:lang w:eastAsia="zh-TW"/>
        </w:rPr>
        <w:t xml:space="preserve"> </w:t>
      </w:r>
      <w:r w:rsidR="00E77EE6">
        <w:rPr>
          <w:lang w:eastAsia="zh-TW"/>
        </w:rPr>
        <w:t>the</w:t>
      </w:r>
      <w:r w:rsidRPr="0062214C">
        <w:rPr>
          <w:lang w:eastAsia="zh-TW"/>
        </w:rPr>
        <w:t xml:space="preserve"> UE TA compensation, the network still </w:t>
      </w:r>
      <w:r w:rsidR="00AF14EC">
        <w:rPr>
          <w:lang w:eastAsia="zh-TW"/>
        </w:rPr>
        <w:t>needs</w:t>
      </w:r>
      <w:r w:rsidRPr="0062214C">
        <w:rPr>
          <w:lang w:eastAsia="zh-TW"/>
        </w:rPr>
        <w:t xml:space="preserve"> to track timing evolution. The UE shall report the calculated TA</w:t>
      </w:r>
      <w:r w:rsidR="00297E4D">
        <w:rPr>
          <w:lang w:eastAsia="zh-TW"/>
        </w:rPr>
        <w:t xml:space="preserve"> (for service</w:t>
      </w:r>
      <w:r w:rsidR="001C0346">
        <w:rPr>
          <w:lang w:eastAsia="zh-TW"/>
        </w:rPr>
        <w:t>-</w:t>
      </w:r>
      <w:r w:rsidR="00297E4D">
        <w:rPr>
          <w:lang w:eastAsia="zh-TW"/>
        </w:rPr>
        <w:t>link)</w:t>
      </w:r>
      <w:r w:rsidRPr="0062214C">
        <w:rPr>
          <w:lang w:eastAsia="zh-TW"/>
        </w:rPr>
        <w:t xml:space="preserve"> a</w:t>
      </w:r>
      <w:r w:rsidR="003118BC">
        <w:rPr>
          <w:lang w:eastAsia="zh-TW"/>
        </w:rPr>
        <w:t>long w</w:t>
      </w:r>
      <w:r w:rsidR="00297E4D">
        <w:rPr>
          <w:lang w:eastAsia="zh-TW"/>
        </w:rPr>
        <w:t>ith</w:t>
      </w:r>
      <w:r w:rsidR="003118BC">
        <w:rPr>
          <w:lang w:eastAsia="zh-TW"/>
        </w:rPr>
        <w:t xml:space="preserve"> </w:t>
      </w:r>
      <w:r w:rsidR="00297E4D">
        <w:rPr>
          <w:lang w:eastAsia="zh-TW"/>
        </w:rPr>
        <w:t xml:space="preserve">a </w:t>
      </w:r>
      <w:r w:rsidR="003118BC">
        <w:rPr>
          <w:lang w:eastAsia="zh-TW"/>
        </w:rPr>
        <w:t>network-configured common TA</w:t>
      </w:r>
      <w:r w:rsidR="00297E4D">
        <w:rPr>
          <w:lang w:eastAsia="zh-TW"/>
        </w:rPr>
        <w:t xml:space="preserve"> (for feeder-link)</w:t>
      </w:r>
      <w:r w:rsidR="00341B80">
        <w:rPr>
          <w:lang w:eastAsia="zh-TW"/>
        </w:rPr>
        <w:t xml:space="preserve"> and a TA correction</w:t>
      </w:r>
      <w:r w:rsidRPr="0062214C">
        <w:rPr>
          <w:lang w:eastAsia="zh-TW"/>
        </w:rPr>
        <w:t xml:space="preserve">. This allows the network to </w:t>
      </w:r>
      <w:r w:rsidR="00FC772E">
        <w:rPr>
          <w:lang w:eastAsia="zh-TW"/>
        </w:rPr>
        <w:t>be aware of the</w:t>
      </w:r>
      <w:r w:rsidR="004B5DC0">
        <w:rPr>
          <w:lang w:eastAsia="zh-TW"/>
        </w:rPr>
        <w:t xml:space="preserve"> </w:t>
      </w:r>
      <w:r w:rsidR="004164FD">
        <w:rPr>
          <w:lang w:eastAsia="zh-TW"/>
        </w:rPr>
        <w:t>genuine</w:t>
      </w:r>
      <w:r w:rsidR="008246E3">
        <w:rPr>
          <w:lang w:eastAsia="zh-TW"/>
        </w:rPr>
        <w:t xml:space="preserve"> RTT</w:t>
      </w:r>
      <w:r w:rsidR="004A4F6F">
        <w:rPr>
          <w:lang w:eastAsia="zh-TW"/>
        </w:rPr>
        <w:t xml:space="preserve"> and schedule uplink traffic </w:t>
      </w:r>
      <w:r w:rsidR="00BB5414">
        <w:rPr>
          <w:lang w:eastAsia="zh-TW"/>
        </w:rPr>
        <w:t>according to the RTT</w:t>
      </w:r>
      <w:r w:rsidR="003118BC">
        <w:rPr>
          <w:lang w:eastAsia="zh-TW"/>
        </w:rPr>
        <w:t>.</w:t>
      </w:r>
    </w:p>
    <w:p w14:paraId="7D134295" w14:textId="431B9AE9" w:rsidR="00914C4D" w:rsidRDefault="00914C4D" w:rsidP="003118BC">
      <w:r w:rsidRPr="003118BC">
        <w:rPr>
          <w:bCs/>
          <w:u w:val="single"/>
        </w:rPr>
        <w:t>Time-/Location-Based Mobility</w:t>
      </w:r>
      <w:r w:rsidRPr="003118BC">
        <w:rPr>
          <w:bCs/>
        </w:rPr>
        <w:t>:</w:t>
      </w:r>
      <w:r>
        <w:t xml:space="preserve"> </w:t>
      </w:r>
      <w:r w:rsidRPr="003118BC">
        <w:t xml:space="preserve">To </w:t>
      </w:r>
      <w:r w:rsidR="0057128F">
        <w:t>address</w:t>
      </w:r>
      <w:r w:rsidRPr="003118BC">
        <w:t xml:space="preserve"> the issue of frequent and reactive handovers caused by high satellite mobility, the system will leverage </w:t>
      </w:r>
      <w:r w:rsidRPr="003118BC">
        <w:rPr>
          <w:bCs/>
        </w:rPr>
        <w:t>precise satellite ephemeris data</w:t>
      </w:r>
      <w:r w:rsidRPr="003118BC">
        <w:t xml:space="preserve"> and UE location to implement </w:t>
      </w:r>
      <w:r w:rsidRPr="003118BC">
        <w:rPr>
          <w:bCs/>
        </w:rPr>
        <w:t>predictive mobility procedures</w:t>
      </w:r>
      <w:r w:rsidRPr="003118BC">
        <w:t>. This minimizes service interruption</w:t>
      </w:r>
      <w:r w:rsidR="0011670E" w:rsidRPr="003118BC">
        <w:t>.</w:t>
      </w:r>
    </w:p>
    <w:p w14:paraId="1F4F2709" w14:textId="05C8A7C9" w:rsidR="00E77EE6" w:rsidRPr="003118BC" w:rsidRDefault="005302D5" w:rsidP="003118BC">
      <w:pPr>
        <w:rPr>
          <w:lang w:eastAsia="zh-TW"/>
        </w:rPr>
      </w:pPr>
      <w:r w:rsidRPr="005302D5">
        <w:rPr>
          <w:bCs/>
          <w:u w:val="single"/>
        </w:rPr>
        <w:t>GNSS-Resilient Operation</w:t>
      </w:r>
      <w:r w:rsidR="008F21AB">
        <w:rPr>
          <w:bCs/>
          <w:u w:val="single"/>
        </w:rPr>
        <w:t xml:space="preserve"> (Rel-20)</w:t>
      </w:r>
      <w:r w:rsidRPr="005302D5">
        <w:rPr>
          <w:bCs/>
        </w:rPr>
        <w:t>:</w:t>
      </w:r>
      <w:r w:rsidRPr="005302D5">
        <w:t xml:space="preserve"> Given that GNSS signals can be unavailable (e.g., indoors or jammed), the NTN system must support </w:t>
      </w:r>
      <w:r w:rsidRPr="005302D5">
        <w:rPr>
          <w:bCs/>
        </w:rPr>
        <w:t>GNSS-resilient operation</w:t>
      </w:r>
      <w:r w:rsidRPr="005302D5">
        <w:t xml:space="preserve"> for critical functions like timing, location, and mobility management. This ensures service continuity even when precise positioning data is </w:t>
      </w:r>
      <w:r w:rsidR="00CB0932">
        <w:t>not available</w:t>
      </w:r>
      <w:r w:rsidRPr="005302D5">
        <w:t>.</w:t>
      </w:r>
    </w:p>
    <w:p w14:paraId="2729D01E" w14:textId="03D39EC6" w:rsidR="003C61E8" w:rsidRDefault="00912217" w:rsidP="003C61E8">
      <w:pPr>
        <w:pStyle w:val="Proposal"/>
        <w:rPr>
          <w:lang w:eastAsia="zh-TW"/>
        </w:rPr>
      </w:pPr>
      <w:bookmarkStart w:id="9" w:name="_Toc213252679"/>
      <w:bookmarkStart w:id="10" w:name="_Toc213252709"/>
      <w:r>
        <w:rPr>
          <w:lang w:eastAsia="zh-TW"/>
        </w:rPr>
        <w:t>Day-1 feature</w:t>
      </w:r>
      <w:r w:rsidR="00ED5FFE">
        <w:rPr>
          <w:lang w:eastAsia="zh-TW"/>
        </w:rPr>
        <w:t>s</w:t>
      </w:r>
      <w:r>
        <w:rPr>
          <w:lang w:eastAsia="zh-TW"/>
        </w:rPr>
        <w:t xml:space="preserve"> for 6G NTN includes: 1) </w:t>
      </w:r>
      <w:r w:rsidR="003C61E8">
        <w:rPr>
          <w:lang w:eastAsia="zh-TW"/>
        </w:rPr>
        <w:t xml:space="preserve">HARQ </w:t>
      </w:r>
      <w:r w:rsidR="006C7CEE">
        <w:rPr>
          <w:lang w:eastAsia="zh-TW"/>
        </w:rPr>
        <w:t xml:space="preserve">feedback </w:t>
      </w:r>
      <w:r w:rsidR="003C61E8">
        <w:rPr>
          <w:lang w:eastAsia="zh-TW"/>
        </w:rPr>
        <w:t>disa</w:t>
      </w:r>
      <w:r w:rsidR="00A82283">
        <w:rPr>
          <w:lang w:eastAsia="zh-TW"/>
        </w:rPr>
        <w:t>bling</w:t>
      </w:r>
      <w:r w:rsidR="003C61E8">
        <w:rPr>
          <w:lang w:eastAsia="zh-TW"/>
        </w:rPr>
        <w:t>, 2) TA compensation</w:t>
      </w:r>
      <w:r w:rsidR="00A82283">
        <w:rPr>
          <w:lang w:eastAsia="zh-TW"/>
        </w:rPr>
        <w:t xml:space="preserve"> by the UE</w:t>
      </w:r>
      <w:r w:rsidR="003C61E8">
        <w:rPr>
          <w:lang w:eastAsia="zh-TW"/>
        </w:rPr>
        <w:t>, 3) frequency compensation</w:t>
      </w:r>
      <w:r w:rsidR="00A82283">
        <w:rPr>
          <w:lang w:eastAsia="zh-TW"/>
        </w:rPr>
        <w:t xml:space="preserve"> by the UE</w:t>
      </w:r>
      <w:r w:rsidR="003C61E8">
        <w:rPr>
          <w:lang w:eastAsia="zh-TW"/>
        </w:rPr>
        <w:t xml:space="preserve">, 4) TA report and Koffset adjustment, </w:t>
      </w:r>
      <w:r w:rsidR="004D138D">
        <w:rPr>
          <w:lang w:eastAsia="zh-TW"/>
        </w:rPr>
        <w:t>5</w:t>
      </w:r>
      <w:r w:rsidR="003C61E8">
        <w:rPr>
          <w:lang w:eastAsia="zh-TW"/>
        </w:rPr>
        <w:t xml:space="preserve">) </w:t>
      </w:r>
      <w:r w:rsidR="00FC74A5">
        <w:rPr>
          <w:lang w:eastAsia="zh-TW"/>
        </w:rPr>
        <w:t xml:space="preserve">time-/location-based mobility, </w:t>
      </w:r>
      <w:r w:rsidR="00926131">
        <w:rPr>
          <w:lang w:eastAsia="zh-TW"/>
        </w:rPr>
        <w:t xml:space="preserve">and </w:t>
      </w:r>
      <w:r w:rsidR="00FC74A5">
        <w:rPr>
          <w:lang w:eastAsia="zh-TW"/>
        </w:rPr>
        <w:t xml:space="preserve">6) </w:t>
      </w:r>
      <w:r w:rsidR="00F92C37">
        <w:rPr>
          <w:lang w:eastAsia="zh-TW"/>
        </w:rPr>
        <w:t xml:space="preserve">GNSS-resilient </w:t>
      </w:r>
      <w:r w:rsidR="00FC74A5">
        <w:rPr>
          <w:lang w:eastAsia="zh-TW"/>
        </w:rPr>
        <w:t>operation</w:t>
      </w:r>
      <w:r w:rsidR="00D574B2">
        <w:rPr>
          <w:lang w:eastAsia="zh-TW"/>
        </w:rPr>
        <w:t>.</w:t>
      </w:r>
      <w:bookmarkEnd w:id="9"/>
      <w:bookmarkEnd w:id="10"/>
    </w:p>
    <w:p w14:paraId="1CEF5475" w14:textId="0C90597D" w:rsidR="00042260" w:rsidRDefault="00F43493" w:rsidP="0095452D">
      <w:pPr>
        <w:rPr>
          <w:lang w:eastAsia="zh-TW"/>
        </w:rPr>
      </w:pPr>
      <w:r w:rsidRPr="00F43493">
        <w:rPr>
          <w:lang w:eastAsia="zh-TW"/>
        </w:rPr>
        <w:t xml:space="preserve">The </w:t>
      </w:r>
      <w:r w:rsidR="0096236C">
        <w:rPr>
          <w:lang w:eastAsia="zh-TW"/>
        </w:rPr>
        <w:t>above</w:t>
      </w:r>
      <w:r w:rsidRPr="00F43493">
        <w:rPr>
          <w:lang w:eastAsia="zh-TW"/>
        </w:rPr>
        <w:t xml:space="preserve"> </w:t>
      </w:r>
      <w:r>
        <w:rPr>
          <w:lang w:eastAsia="zh-TW"/>
        </w:rPr>
        <w:t>d</w:t>
      </w:r>
      <w:r w:rsidRPr="00F43493">
        <w:rPr>
          <w:lang w:eastAsia="zh-TW"/>
        </w:rPr>
        <w:t xml:space="preserve">ay-1 NTN features provide solutions based on enhanced UE autonomy </w:t>
      </w:r>
      <w:r w:rsidR="00E107A4">
        <w:rPr>
          <w:lang w:eastAsia="zh-TW"/>
        </w:rPr>
        <w:t xml:space="preserve">in </w:t>
      </w:r>
      <w:r w:rsidRPr="00F43493">
        <w:rPr>
          <w:lang w:eastAsia="zh-TW"/>
        </w:rPr>
        <w:t>timing/frequency</w:t>
      </w:r>
      <w:r w:rsidR="00E107A4">
        <w:rPr>
          <w:lang w:eastAsia="zh-TW"/>
        </w:rPr>
        <w:t xml:space="preserve"> management</w:t>
      </w:r>
      <w:r w:rsidRPr="00F43493">
        <w:rPr>
          <w:lang w:eastAsia="zh-TW"/>
        </w:rPr>
        <w:t xml:space="preserve"> and robust mobility management. These solutions are not exclusive to satellites; they address generic challenges present in </w:t>
      </w:r>
      <w:r w:rsidR="00A51D15">
        <w:rPr>
          <w:lang w:eastAsia="zh-TW"/>
        </w:rPr>
        <w:t>TN</w:t>
      </w:r>
      <w:r w:rsidRPr="00F43493">
        <w:rPr>
          <w:lang w:eastAsia="zh-TW"/>
        </w:rPr>
        <w:t xml:space="preserve"> under conditions like extended cell range or high-speed UE traversal. To maximize system versatility, the 6G </w:t>
      </w:r>
      <w:r w:rsidR="003C444F">
        <w:rPr>
          <w:lang w:eastAsia="zh-TW"/>
        </w:rPr>
        <w:t>system</w:t>
      </w:r>
      <w:r w:rsidR="00225A92">
        <w:rPr>
          <w:lang w:eastAsia="zh-TW"/>
        </w:rPr>
        <w:t xml:space="preserve"> </w:t>
      </w:r>
      <w:r w:rsidR="007F6322">
        <w:rPr>
          <w:lang w:eastAsia="zh-TW"/>
        </w:rPr>
        <w:t>should</w:t>
      </w:r>
      <w:r w:rsidRPr="00F43493">
        <w:rPr>
          <w:lang w:eastAsia="zh-TW"/>
        </w:rPr>
        <w:t xml:space="preserve"> </w:t>
      </w:r>
      <w:r w:rsidR="00225A92">
        <w:rPr>
          <w:lang w:eastAsia="zh-TW"/>
        </w:rPr>
        <w:t>allow</w:t>
      </w:r>
      <w:r w:rsidRPr="00F43493">
        <w:rPr>
          <w:lang w:eastAsia="zh-TW"/>
        </w:rPr>
        <w:t xml:space="preserve"> the flexibility to </w:t>
      </w:r>
      <w:r w:rsidR="007552B6">
        <w:rPr>
          <w:lang w:eastAsia="zh-TW"/>
        </w:rPr>
        <w:t>configure</w:t>
      </w:r>
      <w:r w:rsidRPr="00F43493">
        <w:rPr>
          <w:lang w:eastAsia="zh-TW"/>
        </w:rPr>
        <w:t xml:space="preserve"> these</w:t>
      </w:r>
      <w:r w:rsidR="00712062">
        <w:rPr>
          <w:lang w:eastAsia="zh-TW"/>
        </w:rPr>
        <w:t xml:space="preserve"> essential</w:t>
      </w:r>
      <w:r w:rsidRPr="00F43493">
        <w:rPr>
          <w:lang w:eastAsia="zh-TW"/>
        </w:rPr>
        <w:t xml:space="preserve"> </w:t>
      </w:r>
      <w:r w:rsidR="00915900">
        <w:rPr>
          <w:lang w:eastAsia="zh-TW"/>
        </w:rPr>
        <w:t>NTN features</w:t>
      </w:r>
      <w:r w:rsidRPr="00F43493">
        <w:rPr>
          <w:lang w:eastAsia="zh-TW"/>
        </w:rPr>
        <w:t xml:space="preserve"> selectively within challenging TN environments</w:t>
      </w:r>
      <w:r w:rsidR="00712062">
        <w:rPr>
          <w:lang w:eastAsia="zh-TW"/>
        </w:rPr>
        <w:t xml:space="preserve">. </w:t>
      </w:r>
    </w:p>
    <w:p w14:paraId="179005B0" w14:textId="3EE4694D" w:rsidR="00ED5FFE" w:rsidRDefault="00ED5FFE" w:rsidP="003C61E8">
      <w:pPr>
        <w:pStyle w:val="Proposal"/>
        <w:rPr>
          <w:lang w:eastAsia="zh-TW"/>
        </w:rPr>
      </w:pPr>
      <w:bookmarkStart w:id="11" w:name="_Toc213252680"/>
      <w:bookmarkStart w:id="12" w:name="_Toc213252710"/>
      <w:r>
        <w:rPr>
          <w:lang w:eastAsia="zh-TW"/>
        </w:rPr>
        <w:t xml:space="preserve">Day-1 features for 6G NTN can be also </w:t>
      </w:r>
      <w:r w:rsidR="008C34FD">
        <w:rPr>
          <w:lang w:eastAsia="zh-TW"/>
        </w:rPr>
        <w:t>configured in</w:t>
      </w:r>
      <w:r>
        <w:rPr>
          <w:lang w:eastAsia="zh-TW"/>
        </w:rPr>
        <w:t xml:space="preserve"> a TN cell</w:t>
      </w:r>
      <w:r w:rsidR="00CC1626">
        <w:rPr>
          <w:lang w:eastAsia="zh-TW"/>
        </w:rPr>
        <w:t xml:space="preserve"> when needed.</w:t>
      </w:r>
      <w:bookmarkEnd w:id="11"/>
      <w:bookmarkEnd w:id="12"/>
    </w:p>
    <w:p w14:paraId="7CBD5B38" w14:textId="1A554D35" w:rsidR="00385FFE" w:rsidRDefault="003D33E8" w:rsidP="00A50F03">
      <w:pPr>
        <w:pStyle w:val="Heading2"/>
        <w:rPr>
          <w:lang w:eastAsia="zh-TW"/>
        </w:rPr>
      </w:pPr>
      <w:r>
        <w:rPr>
          <w:lang w:eastAsia="zh-TW"/>
        </w:rPr>
        <w:t xml:space="preserve">Comprehensive </w:t>
      </w:r>
      <w:r w:rsidR="0009261C">
        <w:rPr>
          <w:lang w:eastAsia="zh-TW"/>
        </w:rPr>
        <w:t xml:space="preserve">support for </w:t>
      </w:r>
      <w:r>
        <w:rPr>
          <w:lang w:eastAsia="zh-TW"/>
        </w:rPr>
        <w:t>TN-NTN mobility</w:t>
      </w:r>
    </w:p>
    <w:p w14:paraId="59389DC4" w14:textId="1A8EE24C" w:rsidR="002F719F" w:rsidRPr="002F719F" w:rsidRDefault="002F719F" w:rsidP="002F719F">
      <w:pPr>
        <w:rPr>
          <w:lang w:eastAsia="zh-TW"/>
        </w:rPr>
      </w:pPr>
      <w:r w:rsidRPr="002F719F">
        <w:rPr>
          <w:lang w:eastAsia="zh-TW"/>
        </w:rPr>
        <w:t xml:space="preserve">Cell type identification is critical for </w:t>
      </w:r>
      <w:r w:rsidR="00E35392">
        <w:rPr>
          <w:lang w:eastAsia="zh-TW"/>
        </w:rPr>
        <w:t xml:space="preserve">the decision-making in the </w:t>
      </w:r>
      <w:r w:rsidRPr="002F719F">
        <w:rPr>
          <w:lang w:eastAsia="zh-TW"/>
        </w:rPr>
        <w:t xml:space="preserve">cell reselection and handover </w:t>
      </w:r>
      <w:r w:rsidR="00E35392">
        <w:rPr>
          <w:lang w:eastAsia="zh-TW"/>
        </w:rPr>
        <w:t>procedure</w:t>
      </w:r>
      <w:r w:rsidRPr="002F719F">
        <w:rPr>
          <w:lang w:eastAsia="zh-TW"/>
        </w:rPr>
        <w:t xml:space="preserve">. The UE can </w:t>
      </w:r>
      <w:r w:rsidR="0018587E">
        <w:rPr>
          <w:lang w:eastAsia="zh-TW"/>
        </w:rPr>
        <w:t xml:space="preserve">determine whether to </w:t>
      </w:r>
      <w:r w:rsidRPr="002F719F">
        <w:rPr>
          <w:lang w:eastAsia="zh-TW"/>
        </w:rPr>
        <w:t>prioritize TN or NTN neighbors based on serv</w:t>
      </w:r>
      <w:r w:rsidR="0080194B">
        <w:rPr>
          <w:lang w:eastAsia="zh-TW"/>
        </w:rPr>
        <w:t>ice policy, expected propagation delay, or</w:t>
      </w:r>
      <w:r w:rsidRPr="002F719F">
        <w:rPr>
          <w:lang w:eastAsia="zh-TW"/>
        </w:rPr>
        <w:t xml:space="preserve"> expected link quality</w:t>
      </w:r>
      <w:r w:rsidR="00966BBD">
        <w:rPr>
          <w:lang w:eastAsia="zh-TW"/>
        </w:rPr>
        <w:t>. In order to</w:t>
      </w:r>
      <w:r w:rsidR="0080194B">
        <w:rPr>
          <w:lang w:eastAsia="zh-TW"/>
        </w:rPr>
        <w:t xml:space="preserve"> </w:t>
      </w:r>
      <w:r w:rsidRPr="002F719F">
        <w:rPr>
          <w:lang w:eastAsia="zh-TW"/>
        </w:rPr>
        <w:t>improv</w:t>
      </w:r>
      <w:r w:rsidR="0080194B">
        <w:rPr>
          <w:lang w:eastAsia="zh-TW"/>
        </w:rPr>
        <w:t>e</w:t>
      </w:r>
      <w:r w:rsidRPr="002F719F">
        <w:rPr>
          <w:lang w:eastAsia="zh-TW"/>
        </w:rPr>
        <w:t xml:space="preserve"> </w:t>
      </w:r>
      <w:r w:rsidR="0080194B">
        <w:rPr>
          <w:lang w:eastAsia="zh-TW"/>
        </w:rPr>
        <w:t xml:space="preserve">the </w:t>
      </w:r>
      <w:r w:rsidRPr="002F719F">
        <w:rPr>
          <w:lang w:eastAsia="zh-TW"/>
        </w:rPr>
        <w:t>mobility efficiency</w:t>
      </w:r>
      <w:r w:rsidR="00966BBD">
        <w:rPr>
          <w:lang w:eastAsia="zh-TW"/>
        </w:rPr>
        <w:t xml:space="preserve">, </w:t>
      </w:r>
      <w:r w:rsidR="001E7264">
        <w:rPr>
          <w:lang w:eastAsia="zh-TW"/>
        </w:rPr>
        <w:t xml:space="preserve">the </w:t>
      </w:r>
      <w:r w:rsidR="001E7264">
        <w:t xml:space="preserve">UE should be able to know the cell type (TN or NTN) of a cell upon acquiring the cell identity of the cell through measurement. </w:t>
      </w:r>
      <w:r w:rsidR="00216413" w:rsidRPr="00216413">
        <w:t>This can be achieved by leveraging the approach used in 5G NR-NTN</w:t>
      </w:r>
      <w:r w:rsidR="00216413">
        <w:t>. Specifically,</w:t>
      </w:r>
      <w:r w:rsidR="0059704D">
        <w:t xml:space="preserve"> </w:t>
      </w:r>
      <w:r w:rsidR="00216413" w:rsidRPr="00216413">
        <w:t xml:space="preserve">the serving cell </w:t>
      </w:r>
      <w:r w:rsidR="00216413">
        <w:t>reveals</w:t>
      </w:r>
      <w:r w:rsidR="00216413" w:rsidRPr="00216413">
        <w:t xml:space="preserve"> the cell type of neighbor </w:t>
      </w:r>
      <w:r w:rsidR="00216413">
        <w:t>cells</w:t>
      </w:r>
      <w:r w:rsidR="00216413" w:rsidRPr="00216413">
        <w:t xml:space="preserve"> by including their cell identities within the satellite assistance information provided in the system information</w:t>
      </w:r>
      <w:r w:rsidR="0059704D">
        <w:t xml:space="preserve">. </w:t>
      </w:r>
    </w:p>
    <w:p w14:paraId="72EE56E9" w14:textId="3BED098A" w:rsidR="00102E6B" w:rsidRDefault="00875321" w:rsidP="00102E6B">
      <w:pPr>
        <w:pStyle w:val="Proposal"/>
      </w:pPr>
      <w:bookmarkStart w:id="13" w:name="_Toc213252681"/>
      <w:bookmarkStart w:id="14" w:name="_Toc213252711"/>
      <w:bookmarkStart w:id="15" w:name="_Toc181196780"/>
      <w:bookmarkStart w:id="16" w:name="_Toc181196778"/>
      <w:r>
        <w:t xml:space="preserve">UE should be </w:t>
      </w:r>
      <w:r w:rsidR="00190808">
        <w:t>able to know</w:t>
      </w:r>
      <w:r w:rsidR="00F648B8">
        <w:t xml:space="preserve"> the cell type</w:t>
      </w:r>
      <w:r>
        <w:t xml:space="preserve"> (TN or NTN)</w:t>
      </w:r>
      <w:r w:rsidR="00190808">
        <w:t xml:space="preserve"> of a cell upon acquiring the cell identity of the cell through measurement</w:t>
      </w:r>
      <w:r>
        <w:t>.</w:t>
      </w:r>
      <w:bookmarkEnd w:id="13"/>
      <w:bookmarkEnd w:id="14"/>
    </w:p>
    <w:p w14:paraId="1FD7C7C7" w14:textId="5F70417F" w:rsidR="00407E93" w:rsidRDefault="0068033A" w:rsidP="0068033A">
      <w:pPr>
        <w:tabs>
          <w:tab w:val="left" w:pos="1753"/>
        </w:tabs>
      </w:pPr>
      <w:r>
        <w:t xml:space="preserve">A core design objective of </w:t>
      </w:r>
      <w:r w:rsidR="007F54B6">
        <w:t xml:space="preserve">the </w:t>
      </w:r>
      <w:r w:rsidR="003F039D">
        <w:t xml:space="preserve">6G </w:t>
      </w:r>
      <w:r w:rsidR="007F54B6">
        <w:t xml:space="preserve">radio </w:t>
      </w:r>
      <w:r>
        <w:t xml:space="preserve">is the integration of TN and NTN components. </w:t>
      </w:r>
      <w:r w:rsidR="00B733AF">
        <w:t xml:space="preserve">Ensuring UEs have the necessary information to access the integrated environment </w:t>
      </w:r>
      <w:r>
        <w:t>is a foundational step toward achieving this objective.</w:t>
      </w:r>
      <w:r w:rsidR="007473C7">
        <w:t xml:space="preserve"> </w:t>
      </w:r>
      <w:r w:rsidR="00064DD4" w:rsidRPr="00064DD4">
        <w:t xml:space="preserve">In 5G, TN cells broadcast satellite assistance information in system information, allowing NTN-capable UEs to facilitate measurements of NTN neighbor cells. Conversely, 5G NTN cells broadcast TN area information in system </w:t>
      </w:r>
      <w:r w:rsidR="00064DD4" w:rsidRPr="00064DD4">
        <w:lastRenderedPageBreak/>
        <w:t>information, which UEs leverage to reduce power consumption while measuring TN neighbor cells.</w:t>
      </w:r>
      <w:r w:rsidR="007473C7">
        <w:t xml:space="preserve"> </w:t>
      </w:r>
      <w:r w:rsidR="006561FC">
        <w:t xml:space="preserve">Adopting the same information exchange methodology used in 5G NR-NTN can </w:t>
      </w:r>
      <w:r w:rsidRPr="0068033A">
        <w:t>ensur</w:t>
      </w:r>
      <w:r w:rsidR="006561FC">
        <w:t>e seamless and</w:t>
      </w:r>
      <w:r w:rsidRPr="0068033A">
        <w:t xml:space="preserve"> efficient mobility across the integrated 6G architecture.</w:t>
      </w:r>
    </w:p>
    <w:p w14:paraId="47136B20" w14:textId="7625C2EE" w:rsidR="0075735A" w:rsidRDefault="0075735A" w:rsidP="00102E6B">
      <w:pPr>
        <w:pStyle w:val="Proposal"/>
      </w:pPr>
      <w:bookmarkStart w:id="17" w:name="_Toc213252682"/>
      <w:bookmarkStart w:id="18" w:name="_Toc213252712"/>
      <w:r>
        <w:t>Same as in 5G, 6G TN cell</w:t>
      </w:r>
      <w:r w:rsidR="001C04AA">
        <w:t>s</w:t>
      </w:r>
      <w:r>
        <w:t xml:space="preserve"> can </w:t>
      </w:r>
      <w:r w:rsidR="001C04AA">
        <w:t>broadcast</w:t>
      </w:r>
      <w:r>
        <w:t xml:space="preserve"> </w:t>
      </w:r>
      <w:r w:rsidR="001C04AA">
        <w:t xml:space="preserve">the </w:t>
      </w:r>
      <w:r>
        <w:t xml:space="preserve">satellite assistance information </w:t>
      </w:r>
      <w:r w:rsidR="001C04AA">
        <w:t>in</w:t>
      </w:r>
      <w:r>
        <w:t xml:space="preserve"> system information, and 6G NTN cell</w:t>
      </w:r>
      <w:r w:rsidR="001C04AA">
        <w:t>s</w:t>
      </w:r>
      <w:r>
        <w:t xml:space="preserve"> can </w:t>
      </w:r>
      <w:r w:rsidR="001C04AA">
        <w:t>broadcast</w:t>
      </w:r>
      <w:r>
        <w:t xml:space="preserve"> TN area information </w:t>
      </w:r>
      <w:r w:rsidR="001C04AA">
        <w:t>in</w:t>
      </w:r>
      <w:r>
        <w:t xml:space="preserve"> system information.</w:t>
      </w:r>
      <w:bookmarkEnd w:id="17"/>
      <w:bookmarkEnd w:id="18"/>
      <w:r>
        <w:t xml:space="preserve"> </w:t>
      </w:r>
    </w:p>
    <w:p w14:paraId="0412B9EB" w14:textId="733BBD52" w:rsidR="00732350" w:rsidRDefault="00B42883" w:rsidP="00F43931">
      <w:pPr>
        <w:rPr>
          <w:lang w:eastAsia="zh-TW"/>
        </w:rPr>
      </w:pPr>
      <w:r>
        <w:rPr>
          <w:rFonts w:cstheme="minorHAnsi"/>
          <w:lang w:val="en-GB" w:eastAsia="zh-TW"/>
        </w:rPr>
        <w:t>Nowadays, o</w:t>
      </w:r>
      <w:r w:rsidR="00732350" w:rsidRPr="00D05DB4">
        <w:rPr>
          <w:rFonts w:cstheme="minorHAnsi"/>
          <w:lang w:val="en-GB" w:eastAsia="zh-TW"/>
        </w:rPr>
        <w:t xml:space="preserve">perators are increasingly deploying satellite access or implementing roaming agreements with other operators for satellite access.  Because NTNs are </w:t>
      </w:r>
      <w:r w:rsidR="003529C0">
        <w:rPr>
          <w:rFonts w:cstheme="minorHAnsi"/>
          <w:lang w:val="en-GB" w:eastAsia="zh-TW"/>
        </w:rPr>
        <w:t xml:space="preserve">often </w:t>
      </w:r>
      <w:r w:rsidR="00732350" w:rsidRPr="00D05DB4">
        <w:rPr>
          <w:rFonts w:cstheme="minorHAnsi"/>
          <w:lang w:val="en-GB" w:eastAsia="zh-TW"/>
        </w:rPr>
        <w:t xml:space="preserve">not confined to geopolitical boundaries, it is common for an NTN to have a PLMN </w:t>
      </w:r>
      <w:r w:rsidR="0060719B">
        <w:rPr>
          <w:rFonts w:cstheme="minorHAnsi"/>
          <w:lang w:val="en-GB" w:eastAsia="zh-TW"/>
        </w:rPr>
        <w:t>ID</w:t>
      </w:r>
      <w:r w:rsidR="00732350" w:rsidRPr="00D05DB4">
        <w:rPr>
          <w:rFonts w:cstheme="minorHAnsi"/>
          <w:lang w:val="en-GB" w:eastAsia="zh-TW"/>
        </w:rPr>
        <w:t xml:space="preserve"> that differs from the PLMN IDs for TN</w:t>
      </w:r>
      <w:r w:rsidR="00185FBB">
        <w:rPr>
          <w:rFonts w:cstheme="minorHAnsi"/>
          <w:lang w:val="en-GB" w:eastAsia="zh-TW"/>
        </w:rPr>
        <w:t>s. I</w:t>
      </w:r>
      <w:r w:rsidR="00732350" w:rsidRPr="00D05DB4">
        <w:rPr>
          <w:rFonts w:cstheme="minorHAnsi"/>
          <w:lang w:val="en-GB" w:eastAsia="zh-TW"/>
        </w:rPr>
        <w:t xml:space="preserve">t is </w:t>
      </w:r>
      <w:r w:rsidR="00185FBB">
        <w:rPr>
          <w:rFonts w:cstheme="minorHAnsi"/>
          <w:lang w:val="en-GB" w:eastAsia="zh-TW"/>
        </w:rPr>
        <w:t xml:space="preserve">also </w:t>
      </w:r>
      <w:r w:rsidR="00B31BC2">
        <w:rPr>
          <w:rFonts w:cstheme="minorHAnsi"/>
          <w:lang w:val="en-GB" w:eastAsia="zh-TW"/>
        </w:rPr>
        <w:t>likely</w:t>
      </w:r>
      <w:r w:rsidR="00732350" w:rsidRPr="00D05DB4">
        <w:rPr>
          <w:rFonts w:cstheme="minorHAnsi"/>
          <w:lang w:val="en-GB" w:eastAsia="zh-TW"/>
        </w:rPr>
        <w:t xml:space="preserve"> that there are multiple TN cells operated by different TN operators within the coverage of the same NTN cell, and these TN operators have a roaming agreement with the same satellite operator owning the NTN cell. In such a setup, the NTN cell (with an NTN-specific PLMN) may have to support all the UEs registered to these TN operators, and hence have to broadcast the information of the TN frequencies </w:t>
      </w:r>
      <w:r w:rsidR="00C80866">
        <w:rPr>
          <w:rFonts w:cstheme="minorHAnsi"/>
          <w:lang w:val="en-GB" w:eastAsia="zh-TW"/>
        </w:rPr>
        <w:t xml:space="preserve">and the associated TN areas </w:t>
      </w:r>
      <w:r w:rsidR="00732350" w:rsidRPr="00D05DB4">
        <w:rPr>
          <w:rFonts w:cstheme="minorHAnsi"/>
          <w:lang w:val="en-GB" w:eastAsia="zh-TW"/>
        </w:rPr>
        <w:t xml:space="preserve">used by these TN operators. </w:t>
      </w:r>
    </w:p>
    <w:p w14:paraId="21B40D70" w14:textId="26E296E6" w:rsidR="00732350" w:rsidRDefault="00D725B6" w:rsidP="00866752">
      <w:r>
        <w:rPr>
          <w:rFonts w:cstheme="minorHAnsi"/>
          <w:bCs/>
          <w:iCs/>
          <w:lang w:eastAsia="x-none"/>
        </w:rPr>
        <w:t>To enable further UE energy saving</w:t>
      </w:r>
      <w:r w:rsidR="00732350" w:rsidRPr="00D05DB4">
        <w:rPr>
          <w:rFonts w:cstheme="minorHAnsi"/>
          <w:bCs/>
          <w:iCs/>
          <w:lang w:eastAsia="x-none"/>
        </w:rPr>
        <w:t xml:space="preserve">, we propose </w:t>
      </w:r>
      <w:r w:rsidR="00240080">
        <w:rPr>
          <w:rFonts w:cstheme="minorHAnsi"/>
          <w:bCs/>
          <w:iCs/>
          <w:lang w:eastAsia="x-none"/>
        </w:rPr>
        <w:t xml:space="preserve">that </w:t>
      </w:r>
      <w:r w:rsidR="00C537C5">
        <w:rPr>
          <w:rFonts w:cstheme="minorHAnsi"/>
          <w:bCs/>
          <w:iCs/>
          <w:lang w:eastAsia="x-none"/>
        </w:rPr>
        <w:t xml:space="preserve">a 6G NTN cell </w:t>
      </w:r>
      <w:r w:rsidR="00240080">
        <w:rPr>
          <w:rFonts w:cstheme="minorHAnsi"/>
          <w:bCs/>
          <w:iCs/>
          <w:lang w:eastAsia="x-none"/>
        </w:rPr>
        <w:t>can</w:t>
      </w:r>
      <w:r w:rsidR="00732350" w:rsidRPr="00D05DB4">
        <w:rPr>
          <w:rFonts w:cstheme="minorHAnsi"/>
          <w:bCs/>
          <w:iCs/>
          <w:lang w:eastAsia="x-none"/>
        </w:rPr>
        <w:t xml:space="preserve"> indicate</w:t>
      </w:r>
      <w:r w:rsidR="003F21A4">
        <w:rPr>
          <w:rFonts w:cstheme="minorHAnsi"/>
          <w:bCs/>
          <w:iCs/>
          <w:lang w:eastAsia="x-none"/>
        </w:rPr>
        <w:t>, via system information,</w:t>
      </w:r>
      <w:r w:rsidR="00732350" w:rsidRPr="00D05DB4">
        <w:rPr>
          <w:rFonts w:cstheme="minorHAnsi"/>
          <w:bCs/>
          <w:iCs/>
          <w:lang w:eastAsia="x-none"/>
        </w:rPr>
        <w:t xml:space="preserve"> the PLMN ID(s) of a TN frequency </w:t>
      </w:r>
      <w:r w:rsidR="000D091D">
        <w:rPr>
          <w:rFonts w:cstheme="minorHAnsi"/>
          <w:bCs/>
          <w:iCs/>
          <w:lang w:eastAsia="x-none"/>
        </w:rPr>
        <w:t>together with the</w:t>
      </w:r>
      <w:r w:rsidR="00732350" w:rsidRPr="00D05DB4">
        <w:rPr>
          <w:rFonts w:cstheme="minorHAnsi"/>
          <w:bCs/>
          <w:iCs/>
          <w:lang w:eastAsia="x-none"/>
        </w:rPr>
        <w:t xml:space="preserve"> carrier frequency information </w:t>
      </w:r>
      <w:r w:rsidR="000D091D">
        <w:rPr>
          <w:rFonts w:cstheme="minorHAnsi"/>
          <w:bCs/>
          <w:iCs/>
          <w:lang w:eastAsia="x-none"/>
        </w:rPr>
        <w:t>of the TN frequency</w:t>
      </w:r>
      <w:r w:rsidR="00732350" w:rsidRPr="00D05DB4">
        <w:rPr>
          <w:rFonts w:cstheme="minorHAnsi"/>
          <w:bCs/>
          <w:iCs/>
          <w:lang w:eastAsia="x-none"/>
        </w:rPr>
        <w:t>. With this information, the UE is able to determine whether to perform measurement</w:t>
      </w:r>
      <w:r w:rsidR="002D1DF0">
        <w:rPr>
          <w:rFonts w:cstheme="minorHAnsi"/>
          <w:bCs/>
          <w:iCs/>
          <w:lang w:eastAsia="x-none"/>
        </w:rPr>
        <w:t>s</w:t>
      </w:r>
      <w:r w:rsidR="00732350" w:rsidRPr="00D05DB4">
        <w:rPr>
          <w:rFonts w:cstheme="minorHAnsi"/>
          <w:bCs/>
          <w:iCs/>
          <w:lang w:eastAsia="x-none"/>
        </w:rPr>
        <w:t xml:space="preserve"> on a TN frequency, not only based on whether the UE is close to </w:t>
      </w:r>
      <w:r w:rsidR="00D9161E">
        <w:rPr>
          <w:rFonts w:cstheme="minorHAnsi"/>
          <w:bCs/>
          <w:iCs/>
          <w:lang w:eastAsia="x-none"/>
        </w:rPr>
        <w:t>the deployment of that</w:t>
      </w:r>
      <w:r w:rsidR="00732350" w:rsidRPr="00D05DB4">
        <w:rPr>
          <w:rFonts w:cstheme="minorHAnsi"/>
          <w:bCs/>
          <w:iCs/>
          <w:lang w:eastAsia="x-none"/>
        </w:rPr>
        <w:t xml:space="preserve"> TN frequency, but also based on whether the UE is able to access the PLMN operating that TN frequency.</w:t>
      </w:r>
    </w:p>
    <w:p w14:paraId="262CD17E" w14:textId="32F02135" w:rsidR="00E51086" w:rsidRDefault="003D7EB1" w:rsidP="00102E6B">
      <w:pPr>
        <w:pStyle w:val="Proposal"/>
      </w:pPr>
      <w:bookmarkStart w:id="19" w:name="_Toc213252683"/>
      <w:bookmarkStart w:id="20" w:name="_Toc213252713"/>
      <w:r>
        <w:rPr>
          <w:iCs/>
          <w:lang w:eastAsia="x-none"/>
        </w:rPr>
        <w:t>The PLMN ID(s) of a TN frequency can be provided in the system information</w:t>
      </w:r>
      <w:r w:rsidR="008A0696">
        <w:rPr>
          <w:iCs/>
          <w:lang w:eastAsia="x-none"/>
        </w:rPr>
        <w:t>, by an NTN cell</w:t>
      </w:r>
      <w:r>
        <w:rPr>
          <w:iCs/>
          <w:lang w:eastAsia="x-none"/>
        </w:rPr>
        <w:t>.</w:t>
      </w:r>
      <w:bookmarkEnd w:id="19"/>
      <w:bookmarkEnd w:id="20"/>
      <w:r>
        <w:rPr>
          <w:iCs/>
          <w:lang w:eastAsia="x-none"/>
        </w:rPr>
        <w:t xml:space="preserve"> </w:t>
      </w:r>
    </w:p>
    <w:p w14:paraId="32B5CCDC" w14:textId="3958EB1F" w:rsidR="006D0F3E" w:rsidRDefault="001748A5" w:rsidP="006D0F3E">
      <w:pPr>
        <w:pStyle w:val="Heading2"/>
        <w:rPr>
          <w:rFonts w:eastAsia="DengXian"/>
        </w:rPr>
      </w:pPr>
      <w:r>
        <w:rPr>
          <w:lang w:eastAsia="zh-TW"/>
        </w:rPr>
        <w:t>Location-specific</w:t>
      </w:r>
      <w:r w:rsidR="00875321">
        <w:rPr>
          <w:lang w:eastAsia="zh-TW"/>
        </w:rPr>
        <w:t xml:space="preserve"> access control</w:t>
      </w:r>
    </w:p>
    <w:p w14:paraId="27B7C883" w14:textId="52840BD6" w:rsidR="007330E3" w:rsidRDefault="00386C42" w:rsidP="00386C42">
      <w:pPr>
        <w:rPr>
          <w:lang w:val="en-GB"/>
        </w:rPr>
      </w:pPr>
      <w:r w:rsidRPr="00386C42">
        <w:rPr>
          <w:lang w:val="en-GB"/>
        </w:rPr>
        <w:t>In large satellite cells, such as those provided by GEO satellites, network coverage can span multiple distinct geographical ar</w:t>
      </w:r>
      <w:r>
        <w:rPr>
          <w:lang w:val="en-GB"/>
        </w:rPr>
        <w:t xml:space="preserve">eas. </w:t>
      </w:r>
      <w:r w:rsidRPr="00386C42">
        <w:rPr>
          <w:lang w:val="en-GB"/>
        </w:rPr>
        <w:t>When one of these areas becomes densely populated, a massive number of user</w:t>
      </w:r>
      <w:r>
        <w:rPr>
          <w:lang w:val="en-GB"/>
        </w:rPr>
        <w:t>s</w:t>
      </w:r>
      <w:r w:rsidRPr="00386C42">
        <w:rPr>
          <w:lang w:val="en-GB"/>
        </w:rPr>
        <w:t xml:space="preserve"> may attempt to connect </w:t>
      </w:r>
      <w:r>
        <w:rPr>
          <w:lang w:val="en-GB"/>
        </w:rPr>
        <w:t xml:space="preserve">to the network </w:t>
      </w:r>
      <w:r w:rsidRPr="00386C42">
        <w:rPr>
          <w:lang w:val="en-GB"/>
        </w:rPr>
        <w:t>simultaneously, causing localized network congestion. The current standard response is to enable cell-wide congestion control mechanisms li</w:t>
      </w:r>
      <w:r w:rsidR="00FD6E11">
        <w:rPr>
          <w:lang w:val="en-GB"/>
        </w:rPr>
        <w:t xml:space="preserve">ke </w:t>
      </w:r>
      <w:r w:rsidR="00205C10">
        <w:rPr>
          <w:lang w:val="en-GB"/>
        </w:rPr>
        <w:t xml:space="preserve">the </w:t>
      </w:r>
      <w:r w:rsidR="00E34E58">
        <w:rPr>
          <w:lang w:val="en-GB"/>
        </w:rPr>
        <w:t xml:space="preserve">cell barring or </w:t>
      </w:r>
      <w:r w:rsidR="00E12B1C">
        <w:rPr>
          <w:lang w:val="en-GB"/>
        </w:rPr>
        <w:t xml:space="preserve">the </w:t>
      </w:r>
      <w:r w:rsidR="00FD6E11">
        <w:rPr>
          <w:lang w:val="en-GB"/>
        </w:rPr>
        <w:t xml:space="preserve">UAC. </w:t>
      </w:r>
      <w:r w:rsidR="007330E3">
        <w:rPr>
          <w:color w:val="000000"/>
        </w:rPr>
        <w:t> Because conventional congestion control mechanisms are configured on a cell-wide basis, a UE located in a part of the cell not experiencing localized congesti</w:t>
      </w:r>
      <w:r w:rsidR="00E732DF">
        <w:rPr>
          <w:color w:val="000000"/>
        </w:rPr>
        <w:t>on is subject to the same congestion</w:t>
      </w:r>
      <w:r w:rsidR="007330E3">
        <w:rPr>
          <w:color w:val="000000"/>
        </w:rPr>
        <w:t xml:space="preserve"> control parameters as a UE located within the congested area.  For example, a UE in a non-congested geographic area (such as a rural area) may be barred from accessing a network due to congestion occurring hundreds of kilometers away in a different geographic area within that cell</w:t>
      </w:r>
      <w:r w:rsidR="00E732DF">
        <w:rPr>
          <w:color w:val="000000"/>
        </w:rPr>
        <w:t>, which may create fairness issues.</w:t>
      </w:r>
    </w:p>
    <w:p w14:paraId="1F99C3D0" w14:textId="16CF8F89" w:rsidR="00A5704B" w:rsidRPr="00FD6E11" w:rsidRDefault="00F50825" w:rsidP="00386C42">
      <w:pPr>
        <w:rPr>
          <w:lang w:val="en-GB"/>
        </w:rPr>
      </w:pPr>
      <w:r w:rsidRPr="00F50825">
        <w:rPr>
          <w:lang w:val="en-GB"/>
        </w:rPr>
        <w:t>Crucially, a satellite's cell coverage often spans multiple countries with disparate regulations and may serve various MNOs contracted by the same SNO. Therefore, implementing independent access control configuration for each country and contracted MNO is essential to prevent network interference, ensure regulatory compliance, and maintain equitable service operation</w:t>
      </w:r>
      <w:r w:rsidR="00085D61">
        <w:rPr>
          <w:lang w:val="en-GB"/>
        </w:rPr>
        <w:t>.</w:t>
      </w:r>
    </w:p>
    <w:p w14:paraId="3F684A32" w14:textId="07DCBC54" w:rsidR="00A5704B" w:rsidRDefault="00873CCD" w:rsidP="00873CCD">
      <w:pPr>
        <w:pStyle w:val="Proposal"/>
      </w:pPr>
      <w:bookmarkStart w:id="21" w:name="_Toc213252684"/>
      <w:bookmarkStart w:id="22" w:name="_Toc213252714"/>
      <w:r>
        <w:t>C</w:t>
      </w:r>
      <w:r w:rsidRPr="00873CCD">
        <w:t>ell barring and UAC configuration in 6G systems shall be designed to enable location-specific control, restricting their applicability to designated geographic area(s)</w:t>
      </w:r>
      <w:r w:rsidR="00DA213B">
        <w:t>.</w:t>
      </w:r>
      <w:bookmarkEnd w:id="21"/>
      <w:bookmarkEnd w:id="22"/>
      <w:r w:rsidR="00DA213B">
        <w:t xml:space="preserve"> </w:t>
      </w:r>
    </w:p>
    <w:bookmarkEnd w:id="15"/>
    <w:bookmarkEnd w:id="16"/>
    <w:p w14:paraId="4C29710F" w14:textId="77777777" w:rsidR="003148F3" w:rsidRPr="00457898" w:rsidRDefault="003148F3" w:rsidP="00874126">
      <w:pPr>
        <w:pStyle w:val="Heading1"/>
        <w:snapToGrid w:val="0"/>
        <w:rPr>
          <w:lang w:val="en-US"/>
        </w:rPr>
      </w:pPr>
      <w:r w:rsidRPr="00457898">
        <w:rPr>
          <w:lang w:val="en-US"/>
        </w:rPr>
        <w:t>Conclusion</w:t>
      </w:r>
    </w:p>
    <w:p w14:paraId="31634E54" w14:textId="453BA7F4" w:rsidR="003148F3" w:rsidRDefault="00ED5372" w:rsidP="005A0B84">
      <w:pPr>
        <w:spacing w:after="240"/>
        <w:jc w:val="left"/>
      </w:pPr>
      <w:r w:rsidRPr="00B563B9">
        <w:rPr>
          <w:szCs w:val="22"/>
        </w:rPr>
        <w:t xml:space="preserve">In this paper, we </w:t>
      </w:r>
      <w:r>
        <w:rPr>
          <w:szCs w:val="22"/>
        </w:rPr>
        <w:t>discuss</w:t>
      </w:r>
      <w:r w:rsidRPr="00B563B9">
        <w:rPr>
          <w:szCs w:val="22"/>
        </w:rPr>
        <w:t xml:space="preserve"> a strategic approach for achieving the harmonized 6G radio design that integrates both TN and NTN</w:t>
      </w:r>
      <w:r>
        <w:t xml:space="preserve">. Based on the discussion and observations made in the paper, </w:t>
      </w:r>
      <w:r w:rsidR="00C65B02" w:rsidRPr="002F25EF">
        <w:t>we respectfully ask RAN2 to discuss and consider the following proposals</w:t>
      </w:r>
      <w:r w:rsidR="00C65B02">
        <w:t>.</w:t>
      </w:r>
    </w:p>
    <w:p w14:paraId="4AF1B35A" w14:textId="3F8DE6A7" w:rsidR="00653D75" w:rsidRDefault="008D3337" w:rsidP="00332C39">
      <w:pPr>
        <w:spacing w:after="240"/>
        <w:jc w:val="left"/>
        <w:rPr>
          <w:u w:val="single"/>
          <w:lang w:eastAsia="zh-TW"/>
        </w:rPr>
      </w:pPr>
      <w:r w:rsidRPr="008D3337">
        <w:rPr>
          <w:u w:val="single"/>
          <w:lang w:eastAsia="zh-TW"/>
        </w:rPr>
        <w:t>Day-1 features and TN-NTN common design</w:t>
      </w:r>
      <w:r w:rsidR="001377BE" w:rsidRPr="001377BE">
        <w:rPr>
          <w:u w:val="single"/>
          <w:lang w:eastAsia="zh-TW"/>
        </w:rPr>
        <w:t xml:space="preserve"> </w:t>
      </w:r>
    </w:p>
    <w:p w14:paraId="572F8336" w14:textId="77777777" w:rsidR="00263B7E" w:rsidRDefault="00263B7E" w:rsidP="00263B7E">
      <w:pPr>
        <w:pStyle w:val="TOC1"/>
        <w:rPr>
          <w:rFonts w:eastAsiaTheme="minorEastAsia" w:cstheme="minorBidi"/>
          <w:b w:val="0"/>
          <w:sz w:val="22"/>
          <w:szCs w:val="22"/>
          <w:lang w:eastAsia="zh-TW"/>
        </w:rPr>
      </w:pPr>
      <w:r>
        <w:rPr>
          <w:rFonts w:eastAsiaTheme="minorEastAsia" w:cstheme="minorBidi"/>
          <w:b w:val="0"/>
          <w:noProof w:val="0"/>
          <w:lang w:eastAsia="zh-CN"/>
        </w:rPr>
        <w:fldChar w:fldCharType="begin"/>
      </w:r>
      <w:r>
        <w:instrText xml:space="preserve"> TOC \n \t "Observation,1" </w:instrText>
      </w:r>
      <w:r>
        <w:rPr>
          <w:rFonts w:eastAsiaTheme="minorEastAsia" w:cstheme="minorBidi"/>
          <w:b w:val="0"/>
          <w:noProof w:val="0"/>
          <w:lang w:eastAsia="zh-CN"/>
        </w:rPr>
        <w:fldChar w:fldCharType="separate"/>
      </w:r>
      <w:r w:rsidRPr="00F421C3">
        <w:rPr>
          <w:bCs/>
          <w:lang w:eastAsia="zh-TW"/>
        </w:rPr>
        <w:t>Observation 1</w:t>
      </w:r>
      <w:r>
        <w:rPr>
          <w:rFonts w:eastAsiaTheme="minorEastAsia" w:cstheme="minorBidi"/>
          <w:b w:val="0"/>
          <w:sz w:val="22"/>
          <w:szCs w:val="22"/>
          <w:lang w:eastAsia="zh-TW"/>
        </w:rPr>
        <w:tab/>
      </w:r>
      <w:r>
        <w:rPr>
          <w:lang w:eastAsia="zh-TW"/>
        </w:rPr>
        <w:t>The key challenges of the NTN communication are: 1) very long and high-variant propagation delay</w:t>
      </w:r>
      <w:r>
        <w:t>, 2) frequent handover and cell-switch, and 3) large Doppler shift.</w:t>
      </w:r>
    </w:p>
    <w:p w14:paraId="0D4CC022" w14:textId="62E93BF8" w:rsidR="00263B7E" w:rsidRDefault="00263B7E" w:rsidP="00263B7E">
      <w:pPr>
        <w:pStyle w:val="TOC1"/>
        <w:rPr>
          <w:rFonts w:eastAsiaTheme="minorEastAsia" w:cstheme="minorBidi"/>
          <w:b w:val="0"/>
          <w:sz w:val="22"/>
          <w:szCs w:val="22"/>
          <w:lang w:eastAsia="zh-TW"/>
        </w:rPr>
      </w:pPr>
      <w:r>
        <w:lastRenderedPageBreak/>
        <w:fldChar w:fldCharType="end"/>
      </w:r>
      <w:r>
        <w:rPr>
          <w:lang w:eastAsia="zh-TW"/>
        </w:rPr>
        <w:t>Proposal 1</w:t>
      </w:r>
      <w:r>
        <w:rPr>
          <w:rFonts w:eastAsiaTheme="minorEastAsia" w:cstheme="minorBidi"/>
          <w:b w:val="0"/>
          <w:sz w:val="22"/>
          <w:szCs w:val="22"/>
          <w:lang w:eastAsia="zh-TW"/>
        </w:rPr>
        <w:tab/>
      </w:r>
      <w:r>
        <w:t>The satellite assistance information (e.g., ephemeris, common TA, Kmac, epoch time) of the serving cell is included in the essential SIB (e.g., SIB1).</w:t>
      </w:r>
    </w:p>
    <w:p w14:paraId="54739BDC" w14:textId="77777777" w:rsidR="00263B7E" w:rsidRDefault="00263B7E" w:rsidP="00263B7E">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Day-1 features for 6G NTN includes: 1) HARQ feedback disabling, 2) TA compensation by the UE, 3) frequency compensation by the UE, 4) TA report and Koffset adjustment, 5) time-/location-based mobility, and 6) GNSS-resilient operation.</w:t>
      </w:r>
    </w:p>
    <w:p w14:paraId="41D65EFF" w14:textId="3333A235" w:rsidR="008D3337" w:rsidRDefault="00263B7E" w:rsidP="00263B7E">
      <w:pPr>
        <w:pStyle w:val="TOC1"/>
        <w:rPr>
          <w:u w:val="single"/>
          <w:lang w:eastAsia="zh-TW"/>
        </w:rPr>
      </w:pPr>
      <w:r>
        <w:rPr>
          <w:lang w:eastAsia="zh-TW"/>
        </w:rPr>
        <w:t>Proposal 3</w:t>
      </w:r>
      <w:r>
        <w:rPr>
          <w:rFonts w:eastAsiaTheme="minorEastAsia" w:cstheme="minorBidi"/>
          <w:b w:val="0"/>
          <w:sz w:val="22"/>
          <w:szCs w:val="22"/>
          <w:lang w:eastAsia="zh-TW"/>
        </w:rPr>
        <w:tab/>
      </w:r>
      <w:r>
        <w:rPr>
          <w:lang w:eastAsia="zh-TW"/>
        </w:rPr>
        <w:t>Day-1 features for 6G NTN can be also configured in a TN cell when needed.</w:t>
      </w:r>
    </w:p>
    <w:p w14:paraId="28D5AB94" w14:textId="5EE2AB9C" w:rsidR="008D3337" w:rsidRDefault="008D3337" w:rsidP="00332C39">
      <w:pPr>
        <w:spacing w:after="240"/>
        <w:jc w:val="left"/>
        <w:rPr>
          <w:u w:val="single"/>
          <w:lang w:eastAsia="zh-TW"/>
        </w:rPr>
      </w:pPr>
      <w:r w:rsidRPr="008D3337">
        <w:rPr>
          <w:u w:val="single"/>
          <w:lang w:eastAsia="zh-TW"/>
        </w:rPr>
        <w:t>Comprehensive support for TN-NTN mobility</w:t>
      </w:r>
    </w:p>
    <w:p w14:paraId="0F7D2916" w14:textId="77777777" w:rsidR="00263B7E" w:rsidRDefault="00263B7E" w:rsidP="00263B7E">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UE should be able to know the cell type (TN or NTN) of a cell upon acquiring the cell identity of the cell through measurement.</w:t>
      </w:r>
    </w:p>
    <w:p w14:paraId="4F9DF51A" w14:textId="77777777" w:rsidR="00263B7E" w:rsidRDefault="00263B7E" w:rsidP="00263B7E">
      <w:pPr>
        <w:pStyle w:val="TOC1"/>
        <w:rPr>
          <w:rFonts w:eastAsiaTheme="minorEastAsia" w:cstheme="minorBidi"/>
          <w:b w:val="0"/>
          <w:sz w:val="22"/>
          <w:szCs w:val="22"/>
          <w:lang w:eastAsia="zh-TW"/>
        </w:rPr>
      </w:pPr>
      <w:r>
        <w:t>Proposal 5</w:t>
      </w:r>
      <w:r>
        <w:rPr>
          <w:rFonts w:eastAsiaTheme="minorEastAsia" w:cstheme="minorBidi"/>
          <w:b w:val="0"/>
          <w:sz w:val="22"/>
          <w:szCs w:val="22"/>
          <w:lang w:eastAsia="zh-TW"/>
        </w:rPr>
        <w:tab/>
      </w:r>
      <w:r>
        <w:t>Same as in 5G, 6G TN cells can broadcast the satellite assistance information in system information, and 6G NTN cells can broadcast TN area information in system information.</w:t>
      </w:r>
    </w:p>
    <w:p w14:paraId="38DE7024" w14:textId="59115AD2" w:rsidR="00263B7E" w:rsidRDefault="00263B7E" w:rsidP="00263B7E">
      <w:pPr>
        <w:pStyle w:val="TOC1"/>
        <w:rPr>
          <w:u w:val="single"/>
          <w:lang w:eastAsia="zh-TW"/>
        </w:rPr>
      </w:pPr>
      <w:r>
        <w:t>Proposal 6</w:t>
      </w:r>
      <w:r>
        <w:rPr>
          <w:rFonts w:eastAsiaTheme="minorEastAsia" w:cstheme="minorBidi"/>
          <w:b w:val="0"/>
          <w:sz w:val="22"/>
          <w:szCs w:val="22"/>
          <w:lang w:eastAsia="zh-TW"/>
        </w:rPr>
        <w:tab/>
      </w:r>
      <w:r w:rsidRPr="0041514F">
        <w:rPr>
          <w:iCs/>
          <w:lang w:eastAsia="x-none"/>
        </w:rPr>
        <w:t>The PLMN ID(s) of a TN frequency can be provided in the system information, by an NTN cell.</w:t>
      </w:r>
    </w:p>
    <w:p w14:paraId="25E20589" w14:textId="71A5C074" w:rsidR="007F7895" w:rsidRDefault="008D3337" w:rsidP="00263B7E">
      <w:pPr>
        <w:spacing w:after="240"/>
        <w:jc w:val="left"/>
        <w:rPr>
          <w:noProof/>
        </w:rPr>
      </w:pPr>
      <w:r w:rsidRPr="008D3337">
        <w:rPr>
          <w:u w:val="single"/>
          <w:lang w:eastAsia="zh-TW"/>
        </w:rPr>
        <w:t>Location-specific access control</w:t>
      </w:r>
      <w:r w:rsidR="00F75B5F">
        <w:fldChar w:fldCharType="begin"/>
      </w:r>
      <w:r w:rsidR="00F75B5F">
        <w:instrText xml:space="preserve"> TOC \n \t "Proposal,1" </w:instrText>
      </w:r>
      <w:r w:rsidR="00F75B5F">
        <w:fldChar w:fldCharType="separate"/>
      </w:r>
    </w:p>
    <w:p w14:paraId="6F48F81D" w14:textId="4F6296F5" w:rsidR="009954B6" w:rsidRPr="00B40AB0" w:rsidRDefault="007F7895" w:rsidP="00424992">
      <w:pPr>
        <w:pStyle w:val="TOC1"/>
      </w:pPr>
      <w:r>
        <w:t>Proposal 7</w:t>
      </w:r>
      <w:r>
        <w:rPr>
          <w:rFonts w:eastAsiaTheme="minorEastAsia" w:cstheme="minorBidi"/>
          <w:b w:val="0"/>
          <w:sz w:val="22"/>
          <w:szCs w:val="22"/>
          <w:lang w:eastAsia="zh-TW"/>
        </w:rPr>
        <w:tab/>
      </w:r>
      <w:r>
        <w:t>Cell barring and UAC configuration in 6G systems shall be designed to enable location-specific control, restricting their applicability to designated geographic area(s).</w:t>
      </w:r>
      <w:r w:rsidR="00F75B5F">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1BE3E382" w14:textId="6EF4793E" w:rsidR="00150BA2" w:rsidRPr="00150BA2" w:rsidRDefault="00150BA2" w:rsidP="00150BA2">
      <w:pPr>
        <w:pStyle w:val="Reference"/>
      </w:pPr>
      <w:r>
        <w:t xml:space="preserve">RP-252912, </w:t>
      </w:r>
      <w:r w:rsidRPr="00150BA2">
        <w:t>Revised SID: Study on 6G Radio, NTT Docomo, CMCC, AT&amp;T, Vodafone, Beijing, CN.</w:t>
      </w:r>
    </w:p>
    <w:p w14:paraId="7B7EE518" w14:textId="695F03EF" w:rsidR="00664E53" w:rsidRPr="002362B6" w:rsidRDefault="000C3AB9" w:rsidP="000C3AB9">
      <w:pPr>
        <w:pStyle w:val="Reference"/>
      </w:pPr>
      <w:r>
        <w:t xml:space="preserve">3GPP </w:t>
      </w:r>
      <w:r w:rsidRPr="000C3AB9">
        <w:t>TR 38.914</w:t>
      </w:r>
      <w:r>
        <w:t>,</w:t>
      </w:r>
      <w:r w:rsidRPr="000C3AB9">
        <w:t xml:space="preserve"> v0.2.0</w:t>
      </w:r>
      <w:r>
        <w:t>,</w:t>
      </w:r>
      <w:r w:rsidRPr="000C3AB9">
        <w:t xml:space="preserve"> Study on 6G Scenarios and Requirements, RAN#109</w:t>
      </w:r>
      <w:r>
        <w:t>.</w:t>
      </w:r>
    </w:p>
    <w:sectPr w:rsidR="00664E53" w:rsidRPr="002362B6" w:rsidSect="004B528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D7C58" w14:textId="77777777" w:rsidR="00802B67" w:rsidRDefault="00802B67" w:rsidP="00F35DF4">
      <w:pPr>
        <w:spacing w:after="0"/>
      </w:pPr>
      <w:r>
        <w:separator/>
      </w:r>
    </w:p>
  </w:endnote>
  <w:endnote w:type="continuationSeparator" w:id="0">
    <w:p w14:paraId="249A76C8" w14:textId="77777777" w:rsidR="00802B67" w:rsidRDefault="00802B67"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69805" w14:textId="77777777" w:rsidR="00802B67" w:rsidRDefault="00802B67" w:rsidP="00F35DF4">
      <w:pPr>
        <w:spacing w:after="0"/>
      </w:pPr>
      <w:r>
        <w:separator/>
      </w:r>
    </w:p>
  </w:footnote>
  <w:footnote w:type="continuationSeparator" w:id="0">
    <w:p w14:paraId="276164EC" w14:textId="77777777" w:rsidR="00802B67" w:rsidRDefault="00802B67"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C7AE1"/>
    <w:multiLevelType w:val="multilevel"/>
    <w:tmpl w:val="B774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9"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8C3D41"/>
    <w:multiLevelType w:val="hybridMultilevel"/>
    <w:tmpl w:val="1FBA91E8"/>
    <w:lvl w:ilvl="0" w:tplc="D3F6FF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C240E3B"/>
    <w:multiLevelType w:val="hybridMultilevel"/>
    <w:tmpl w:val="3F88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2"/>
  </w:num>
  <w:num w:numId="4">
    <w:abstractNumId w:val="32"/>
  </w:num>
  <w:num w:numId="5">
    <w:abstractNumId w:val="15"/>
  </w:num>
  <w:num w:numId="6">
    <w:abstractNumId w:val="3"/>
  </w:num>
  <w:num w:numId="7">
    <w:abstractNumId w:val="10"/>
  </w:num>
  <w:num w:numId="8">
    <w:abstractNumId w:val="39"/>
  </w:num>
  <w:num w:numId="9">
    <w:abstractNumId w:val="29"/>
  </w:num>
  <w:num w:numId="10">
    <w:abstractNumId w:val="7"/>
  </w:num>
  <w:num w:numId="11">
    <w:abstractNumId w:val="20"/>
  </w:num>
  <w:num w:numId="12">
    <w:abstractNumId w:val="32"/>
    <w:lvlOverride w:ilvl="0">
      <w:startOverride w:val="1"/>
    </w:lvlOverride>
  </w:num>
  <w:num w:numId="13">
    <w:abstractNumId w:val="8"/>
  </w:num>
  <w:num w:numId="14">
    <w:abstractNumId w:val="4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0"/>
  </w:num>
  <w:num w:numId="18">
    <w:abstractNumId w:val="43"/>
  </w:num>
  <w:num w:numId="19">
    <w:abstractNumId w:val="31"/>
  </w:num>
  <w:num w:numId="20">
    <w:abstractNumId w:val="16"/>
  </w:num>
  <w:num w:numId="21">
    <w:abstractNumId w:val="19"/>
  </w:num>
  <w:num w:numId="22">
    <w:abstractNumId w:val="24"/>
  </w:num>
  <w:num w:numId="23">
    <w:abstractNumId w:val="5"/>
  </w:num>
  <w:num w:numId="24">
    <w:abstractNumId w:val="9"/>
  </w:num>
  <w:num w:numId="25">
    <w:abstractNumId w:val="47"/>
  </w:num>
  <w:num w:numId="26">
    <w:abstractNumId w:val="38"/>
  </w:num>
  <w:num w:numId="27">
    <w:abstractNumId w:val="17"/>
  </w:num>
  <w:num w:numId="28">
    <w:abstractNumId w:val="13"/>
  </w:num>
  <w:num w:numId="29">
    <w:abstractNumId w:val="18"/>
  </w:num>
  <w:num w:numId="30">
    <w:abstractNumId w:val="46"/>
  </w:num>
  <w:num w:numId="31">
    <w:abstractNumId w:val="35"/>
  </w:num>
  <w:num w:numId="32">
    <w:abstractNumId w:val="14"/>
  </w:num>
  <w:num w:numId="33">
    <w:abstractNumId w:val="23"/>
  </w:num>
  <w:num w:numId="34">
    <w:abstractNumId w:val="6"/>
  </w:num>
  <w:num w:numId="35">
    <w:abstractNumId w:val="34"/>
  </w:num>
  <w:num w:numId="36">
    <w:abstractNumId w:val="28"/>
  </w:num>
  <w:num w:numId="37">
    <w:abstractNumId w:val="25"/>
  </w:num>
  <w:num w:numId="38">
    <w:abstractNumId w:val="0"/>
    <w:lvlOverride w:ilvl="0">
      <w:startOverride w:val="1"/>
    </w:lvlOverride>
  </w:num>
  <w:num w:numId="39">
    <w:abstractNumId w:val="40"/>
  </w:num>
  <w:num w:numId="40">
    <w:abstractNumId w:val="42"/>
  </w:num>
  <w:num w:numId="4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2"/>
  </w:num>
  <w:num w:numId="43">
    <w:abstractNumId w:val="44"/>
  </w:num>
  <w:num w:numId="44">
    <w:abstractNumId w:val="1"/>
  </w:num>
  <w:num w:numId="45">
    <w:abstractNumId w:val="37"/>
  </w:num>
  <w:num w:numId="46">
    <w:abstractNumId w:val="21"/>
  </w:num>
  <w:num w:numId="47">
    <w:abstractNumId w:val="33"/>
  </w:num>
  <w:num w:numId="4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CCB"/>
    <w:rsid w:val="00002069"/>
    <w:rsid w:val="000026BD"/>
    <w:rsid w:val="0000313C"/>
    <w:rsid w:val="000043AD"/>
    <w:rsid w:val="000044A0"/>
    <w:rsid w:val="00004833"/>
    <w:rsid w:val="0000565D"/>
    <w:rsid w:val="00005694"/>
    <w:rsid w:val="00005D31"/>
    <w:rsid w:val="00005FD4"/>
    <w:rsid w:val="0000706D"/>
    <w:rsid w:val="00011B65"/>
    <w:rsid w:val="000120B4"/>
    <w:rsid w:val="0001227D"/>
    <w:rsid w:val="000123A8"/>
    <w:rsid w:val="0001390C"/>
    <w:rsid w:val="00013B53"/>
    <w:rsid w:val="0001424C"/>
    <w:rsid w:val="000149AB"/>
    <w:rsid w:val="00014B11"/>
    <w:rsid w:val="00015789"/>
    <w:rsid w:val="00015834"/>
    <w:rsid w:val="000161F4"/>
    <w:rsid w:val="00016B49"/>
    <w:rsid w:val="00016C1F"/>
    <w:rsid w:val="000170AC"/>
    <w:rsid w:val="00017B5C"/>
    <w:rsid w:val="0002031F"/>
    <w:rsid w:val="00020E2B"/>
    <w:rsid w:val="00020EFE"/>
    <w:rsid w:val="00021693"/>
    <w:rsid w:val="000216AE"/>
    <w:rsid w:val="000216E0"/>
    <w:rsid w:val="00021D25"/>
    <w:rsid w:val="000224C8"/>
    <w:rsid w:val="00022E9B"/>
    <w:rsid w:val="00023503"/>
    <w:rsid w:val="000240FF"/>
    <w:rsid w:val="00024734"/>
    <w:rsid w:val="000247A5"/>
    <w:rsid w:val="00024A2D"/>
    <w:rsid w:val="00025BEC"/>
    <w:rsid w:val="00025C82"/>
    <w:rsid w:val="00027CC6"/>
    <w:rsid w:val="00030944"/>
    <w:rsid w:val="000309FE"/>
    <w:rsid w:val="00030F0E"/>
    <w:rsid w:val="000323EF"/>
    <w:rsid w:val="000335E0"/>
    <w:rsid w:val="00034B65"/>
    <w:rsid w:val="000360C7"/>
    <w:rsid w:val="000372DE"/>
    <w:rsid w:val="00037BE4"/>
    <w:rsid w:val="0004009B"/>
    <w:rsid w:val="000401DB"/>
    <w:rsid w:val="00040B54"/>
    <w:rsid w:val="000414CB"/>
    <w:rsid w:val="00041BBF"/>
    <w:rsid w:val="00042260"/>
    <w:rsid w:val="00042D48"/>
    <w:rsid w:val="0004305F"/>
    <w:rsid w:val="0004402B"/>
    <w:rsid w:val="00044927"/>
    <w:rsid w:val="00044B0C"/>
    <w:rsid w:val="00044E21"/>
    <w:rsid w:val="0004589B"/>
    <w:rsid w:val="00046FC9"/>
    <w:rsid w:val="00047365"/>
    <w:rsid w:val="00047C35"/>
    <w:rsid w:val="00050469"/>
    <w:rsid w:val="000512E3"/>
    <w:rsid w:val="00051B72"/>
    <w:rsid w:val="000529E5"/>
    <w:rsid w:val="000540D8"/>
    <w:rsid w:val="000540EF"/>
    <w:rsid w:val="000542CD"/>
    <w:rsid w:val="000545D2"/>
    <w:rsid w:val="000547E0"/>
    <w:rsid w:val="00054E36"/>
    <w:rsid w:val="00054E98"/>
    <w:rsid w:val="00054F25"/>
    <w:rsid w:val="0005527F"/>
    <w:rsid w:val="000567CD"/>
    <w:rsid w:val="00056975"/>
    <w:rsid w:val="000612D4"/>
    <w:rsid w:val="00061417"/>
    <w:rsid w:val="000614DD"/>
    <w:rsid w:val="00061F6E"/>
    <w:rsid w:val="00062198"/>
    <w:rsid w:val="000624D1"/>
    <w:rsid w:val="00062B29"/>
    <w:rsid w:val="00063D46"/>
    <w:rsid w:val="000643BD"/>
    <w:rsid w:val="00064DD4"/>
    <w:rsid w:val="0006508F"/>
    <w:rsid w:val="00065656"/>
    <w:rsid w:val="00065BBC"/>
    <w:rsid w:val="0006600A"/>
    <w:rsid w:val="00066BC0"/>
    <w:rsid w:val="00067893"/>
    <w:rsid w:val="00070568"/>
    <w:rsid w:val="0007078C"/>
    <w:rsid w:val="000709C8"/>
    <w:rsid w:val="0007151D"/>
    <w:rsid w:val="00071617"/>
    <w:rsid w:val="0007189E"/>
    <w:rsid w:val="00071FC4"/>
    <w:rsid w:val="0007215D"/>
    <w:rsid w:val="000729F5"/>
    <w:rsid w:val="00073094"/>
    <w:rsid w:val="00073397"/>
    <w:rsid w:val="00073563"/>
    <w:rsid w:val="000737AB"/>
    <w:rsid w:val="000746F1"/>
    <w:rsid w:val="00074F39"/>
    <w:rsid w:val="000750AB"/>
    <w:rsid w:val="00076F19"/>
    <w:rsid w:val="0007724F"/>
    <w:rsid w:val="00077D9D"/>
    <w:rsid w:val="00080443"/>
    <w:rsid w:val="000807EA"/>
    <w:rsid w:val="00080F95"/>
    <w:rsid w:val="0008177B"/>
    <w:rsid w:val="00081813"/>
    <w:rsid w:val="0008272D"/>
    <w:rsid w:val="00083791"/>
    <w:rsid w:val="00083975"/>
    <w:rsid w:val="0008411E"/>
    <w:rsid w:val="000843DF"/>
    <w:rsid w:val="000844D2"/>
    <w:rsid w:val="00085659"/>
    <w:rsid w:val="00085D61"/>
    <w:rsid w:val="0008609E"/>
    <w:rsid w:val="00086696"/>
    <w:rsid w:val="000866CC"/>
    <w:rsid w:val="000867A0"/>
    <w:rsid w:val="00087402"/>
    <w:rsid w:val="00087646"/>
    <w:rsid w:val="00087E19"/>
    <w:rsid w:val="00090453"/>
    <w:rsid w:val="00090607"/>
    <w:rsid w:val="000906C2"/>
    <w:rsid w:val="0009145E"/>
    <w:rsid w:val="000917B9"/>
    <w:rsid w:val="000919B1"/>
    <w:rsid w:val="00091BCE"/>
    <w:rsid w:val="000923D2"/>
    <w:rsid w:val="0009261C"/>
    <w:rsid w:val="000933B0"/>
    <w:rsid w:val="00093492"/>
    <w:rsid w:val="000947D1"/>
    <w:rsid w:val="00094B10"/>
    <w:rsid w:val="000952C7"/>
    <w:rsid w:val="000955C4"/>
    <w:rsid w:val="00095F2E"/>
    <w:rsid w:val="000967BA"/>
    <w:rsid w:val="00096DA7"/>
    <w:rsid w:val="000973CB"/>
    <w:rsid w:val="0009766D"/>
    <w:rsid w:val="000A000A"/>
    <w:rsid w:val="000A0E30"/>
    <w:rsid w:val="000A0ED9"/>
    <w:rsid w:val="000A0F9C"/>
    <w:rsid w:val="000A277E"/>
    <w:rsid w:val="000A2B22"/>
    <w:rsid w:val="000A2B6F"/>
    <w:rsid w:val="000A31A2"/>
    <w:rsid w:val="000A3403"/>
    <w:rsid w:val="000A3726"/>
    <w:rsid w:val="000A380B"/>
    <w:rsid w:val="000A3990"/>
    <w:rsid w:val="000A3B0C"/>
    <w:rsid w:val="000A40C7"/>
    <w:rsid w:val="000A4273"/>
    <w:rsid w:val="000A4B94"/>
    <w:rsid w:val="000A4F00"/>
    <w:rsid w:val="000A54E2"/>
    <w:rsid w:val="000A5F80"/>
    <w:rsid w:val="000A61A4"/>
    <w:rsid w:val="000A6491"/>
    <w:rsid w:val="000A6B31"/>
    <w:rsid w:val="000A6F3F"/>
    <w:rsid w:val="000A7B32"/>
    <w:rsid w:val="000A7BF2"/>
    <w:rsid w:val="000B0307"/>
    <w:rsid w:val="000B0784"/>
    <w:rsid w:val="000B1250"/>
    <w:rsid w:val="000B155B"/>
    <w:rsid w:val="000B1EC0"/>
    <w:rsid w:val="000B203E"/>
    <w:rsid w:val="000B31D3"/>
    <w:rsid w:val="000B34D0"/>
    <w:rsid w:val="000B37C9"/>
    <w:rsid w:val="000B4232"/>
    <w:rsid w:val="000B609C"/>
    <w:rsid w:val="000B60CF"/>
    <w:rsid w:val="000B6166"/>
    <w:rsid w:val="000B6384"/>
    <w:rsid w:val="000B683A"/>
    <w:rsid w:val="000B6A07"/>
    <w:rsid w:val="000B6C64"/>
    <w:rsid w:val="000B6F28"/>
    <w:rsid w:val="000B7D18"/>
    <w:rsid w:val="000C074C"/>
    <w:rsid w:val="000C14E0"/>
    <w:rsid w:val="000C1EA9"/>
    <w:rsid w:val="000C232C"/>
    <w:rsid w:val="000C24D8"/>
    <w:rsid w:val="000C31A2"/>
    <w:rsid w:val="000C3AB9"/>
    <w:rsid w:val="000C45F5"/>
    <w:rsid w:val="000C4F9B"/>
    <w:rsid w:val="000C544B"/>
    <w:rsid w:val="000C5F20"/>
    <w:rsid w:val="000C6F96"/>
    <w:rsid w:val="000D091D"/>
    <w:rsid w:val="000D0E9C"/>
    <w:rsid w:val="000D1822"/>
    <w:rsid w:val="000D2629"/>
    <w:rsid w:val="000D26B4"/>
    <w:rsid w:val="000D2A4C"/>
    <w:rsid w:val="000D2EDF"/>
    <w:rsid w:val="000D2FC4"/>
    <w:rsid w:val="000D308F"/>
    <w:rsid w:val="000D3582"/>
    <w:rsid w:val="000D3655"/>
    <w:rsid w:val="000D3D19"/>
    <w:rsid w:val="000D47F2"/>
    <w:rsid w:val="000D6831"/>
    <w:rsid w:val="000D720F"/>
    <w:rsid w:val="000D78D1"/>
    <w:rsid w:val="000D79B3"/>
    <w:rsid w:val="000E0226"/>
    <w:rsid w:val="000E094A"/>
    <w:rsid w:val="000E09B3"/>
    <w:rsid w:val="000E0A83"/>
    <w:rsid w:val="000E0C0D"/>
    <w:rsid w:val="000E21C1"/>
    <w:rsid w:val="000E246C"/>
    <w:rsid w:val="000E25A4"/>
    <w:rsid w:val="000E3302"/>
    <w:rsid w:val="000E3ECA"/>
    <w:rsid w:val="000E4E61"/>
    <w:rsid w:val="000E5733"/>
    <w:rsid w:val="000E5CC5"/>
    <w:rsid w:val="000E5EF0"/>
    <w:rsid w:val="000E7390"/>
    <w:rsid w:val="000E7512"/>
    <w:rsid w:val="000E75F5"/>
    <w:rsid w:val="000E7BD7"/>
    <w:rsid w:val="000E7C59"/>
    <w:rsid w:val="000F0264"/>
    <w:rsid w:val="000F0751"/>
    <w:rsid w:val="000F1674"/>
    <w:rsid w:val="000F24FF"/>
    <w:rsid w:val="000F2CED"/>
    <w:rsid w:val="000F38FB"/>
    <w:rsid w:val="000F4308"/>
    <w:rsid w:val="000F4761"/>
    <w:rsid w:val="000F53EE"/>
    <w:rsid w:val="000F5952"/>
    <w:rsid w:val="000F6035"/>
    <w:rsid w:val="000F62CF"/>
    <w:rsid w:val="000F62DF"/>
    <w:rsid w:val="000F64FE"/>
    <w:rsid w:val="000F6D75"/>
    <w:rsid w:val="000F6D9E"/>
    <w:rsid w:val="000F72CB"/>
    <w:rsid w:val="000F7CCF"/>
    <w:rsid w:val="000F7E71"/>
    <w:rsid w:val="00100550"/>
    <w:rsid w:val="0010074C"/>
    <w:rsid w:val="001008CC"/>
    <w:rsid w:val="00100CC6"/>
    <w:rsid w:val="00100D0A"/>
    <w:rsid w:val="00101195"/>
    <w:rsid w:val="00101787"/>
    <w:rsid w:val="00101953"/>
    <w:rsid w:val="00102169"/>
    <w:rsid w:val="00102E6B"/>
    <w:rsid w:val="00103116"/>
    <w:rsid w:val="00103D1F"/>
    <w:rsid w:val="001040E6"/>
    <w:rsid w:val="0010464C"/>
    <w:rsid w:val="00104A1B"/>
    <w:rsid w:val="0010521F"/>
    <w:rsid w:val="00105642"/>
    <w:rsid w:val="001069DE"/>
    <w:rsid w:val="00106EBF"/>
    <w:rsid w:val="00106F53"/>
    <w:rsid w:val="0010724F"/>
    <w:rsid w:val="00107503"/>
    <w:rsid w:val="00107DD1"/>
    <w:rsid w:val="00107E7E"/>
    <w:rsid w:val="001105BE"/>
    <w:rsid w:val="001106BC"/>
    <w:rsid w:val="00111698"/>
    <w:rsid w:val="0011182F"/>
    <w:rsid w:val="00111AFB"/>
    <w:rsid w:val="00111B29"/>
    <w:rsid w:val="001120C7"/>
    <w:rsid w:val="0011366C"/>
    <w:rsid w:val="00113E15"/>
    <w:rsid w:val="00114024"/>
    <w:rsid w:val="00115C6A"/>
    <w:rsid w:val="00115CB4"/>
    <w:rsid w:val="0011670E"/>
    <w:rsid w:val="00116A3D"/>
    <w:rsid w:val="00116C24"/>
    <w:rsid w:val="001178AF"/>
    <w:rsid w:val="00121761"/>
    <w:rsid w:val="00121882"/>
    <w:rsid w:val="00121AC1"/>
    <w:rsid w:val="001228CE"/>
    <w:rsid w:val="00122B44"/>
    <w:rsid w:val="00122EEA"/>
    <w:rsid w:val="00123177"/>
    <w:rsid w:val="001232B4"/>
    <w:rsid w:val="00124A2C"/>
    <w:rsid w:val="00124DE4"/>
    <w:rsid w:val="00124DE9"/>
    <w:rsid w:val="00125009"/>
    <w:rsid w:val="00125503"/>
    <w:rsid w:val="0012628F"/>
    <w:rsid w:val="00126551"/>
    <w:rsid w:val="0012668F"/>
    <w:rsid w:val="0012692E"/>
    <w:rsid w:val="001272D8"/>
    <w:rsid w:val="00127795"/>
    <w:rsid w:val="00131661"/>
    <w:rsid w:val="00132568"/>
    <w:rsid w:val="00133AB1"/>
    <w:rsid w:val="00134DC1"/>
    <w:rsid w:val="00135825"/>
    <w:rsid w:val="00135B36"/>
    <w:rsid w:val="00136B0C"/>
    <w:rsid w:val="00137092"/>
    <w:rsid w:val="001377BE"/>
    <w:rsid w:val="00137839"/>
    <w:rsid w:val="00137AA2"/>
    <w:rsid w:val="00140775"/>
    <w:rsid w:val="00140A53"/>
    <w:rsid w:val="00140F62"/>
    <w:rsid w:val="00141333"/>
    <w:rsid w:val="00141F94"/>
    <w:rsid w:val="001426F7"/>
    <w:rsid w:val="00142972"/>
    <w:rsid w:val="00143257"/>
    <w:rsid w:val="0014430E"/>
    <w:rsid w:val="001457DB"/>
    <w:rsid w:val="001466E6"/>
    <w:rsid w:val="00146C6E"/>
    <w:rsid w:val="00146E0C"/>
    <w:rsid w:val="00147115"/>
    <w:rsid w:val="001501CF"/>
    <w:rsid w:val="0015045E"/>
    <w:rsid w:val="00150A0C"/>
    <w:rsid w:val="00150B67"/>
    <w:rsid w:val="00150BA2"/>
    <w:rsid w:val="00150E8C"/>
    <w:rsid w:val="00151D84"/>
    <w:rsid w:val="00152001"/>
    <w:rsid w:val="001527B8"/>
    <w:rsid w:val="001529F0"/>
    <w:rsid w:val="0015324C"/>
    <w:rsid w:val="00153A1C"/>
    <w:rsid w:val="00156982"/>
    <w:rsid w:val="00156EDB"/>
    <w:rsid w:val="00157053"/>
    <w:rsid w:val="00157B3C"/>
    <w:rsid w:val="00157C5B"/>
    <w:rsid w:val="00160B1A"/>
    <w:rsid w:val="0016136D"/>
    <w:rsid w:val="001623E0"/>
    <w:rsid w:val="00162684"/>
    <w:rsid w:val="00162B20"/>
    <w:rsid w:val="00162E1A"/>
    <w:rsid w:val="00162F1E"/>
    <w:rsid w:val="0016427C"/>
    <w:rsid w:val="00164322"/>
    <w:rsid w:val="00165BFA"/>
    <w:rsid w:val="00165C9E"/>
    <w:rsid w:val="00166F02"/>
    <w:rsid w:val="001678E2"/>
    <w:rsid w:val="001678ED"/>
    <w:rsid w:val="00167C33"/>
    <w:rsid w:val="001706A3"/>
    <w:rsid w:val="001727B9"/>
    <w:rsid w:val="00172DB7"/>
    <w:rsid w:val="00173517"/>
    <w:rsid w:val="001737A5"/>
    <w:rsid w:val="001737C1"/>
    <w:rsid w:val="00173F62"/>
    <w:rsid w:val="0017436D"/>
    <w:rsid w:val="001743B0"/>
    <w:rsid w:val="0017477F"/>
    <w:rsid w:val="0017478A"/>
    <w:rsid w:val="001748A5"/>
    <w:rsid w:val="00175048"/>
    <w:rsid w:val="00175513"/>
    <w:rsid w:val="001755B6"/>
    <w:rsid w:val="00175930"/>
    <w:rsid w:val="00176EBB"/>
    <w:rsid w:val="001778D0"/>
    <w:rsid w:val="00180C80"/>
    <w:rsid w:val="0018120D"/>
    <w:rsid w:val="00181857"/>
    <w:rsid w:val="001822D2"/>
    <w:rsid w:val="00182D57"/>
    <w:rsid w:val="0018442F"/>
    <w:rsid w:val="001856A2"/>
    <w:rsid w:val="0018587E"/>
    <w:rsid w:val="00185FA8"/>
    <w:rsid w:val="00185FBB"/>
    <w:rsid w:val="00186203"/>
    <w:rsid w:val="00186352"/>
    <w:rsid w:val="0018660F"/>
    <w:rsid w:val="001869F7"/>
    <w:rsid w:val="00186EEF"/>
    <w:rsid w:val="0018752F"/>
    <w:rsid w:val="00187BA9"/>
    <w:rsid w:val="001902B9"/>
    <w:rsid w:val="00190321"/>
    <w:rsid w:val="0019070B"/>
    <w:rsid w:val="00190808"/>
    <w:rsid w:val="00190D3B"/>
    <w:rsid w:val="00190D85"/>
    <w:rsid w:val="001917FE"/>
    <w:rsid w:val="00191803"/>
    <w:rsid w:val="00191879"/>
    <w:rsid w:val="001918B0"/>
    <w:rsid w:val="001919A4"/>
    <w:rsid w:val="00191C53"/>
    <w:rsid w:val="00191C83"/>
    <w:rsid w:val="00192239"/>
    <w:rsid w:val="00192ECE"/>
    <w:rsid w:val="00192F19"/>
    <w:rsid w:val="001932C3"/>
    <w:rsid w:val="001932C4"/>
    <w:rsid w:val="0019395D"/>
    <w:rsid w:val="0019432C"/>
    <w:rsid w:val="0019489F"/>
    <w:rsid w:val="00194D10"/>
    <w:rsid w:val="00195A89"/>
    <w:rsid w:val="00195B47"/>
    <w:rsid w:val="001971D5"/>
    <w:rsid w:val="001973F9"/>
    <w:rsid w:val="001976EA"/>
    <w:rsid w:val="0019797E"/>
    <w:rsid w:val="001A012D"/>
    <w:rsid w:val="001A058F"/>
    <w:rsid w:val="001A076B"/>
    <w:rsid w:val="001A1EF6"/>
    <w:rsid w:val="001A2057"/>
    <w:rsid w:val="001A25BA"/>
    <w:rsid w:val="001A25FF"/>
    <w:rsid w:val="001A43DE"/>
    <w:rsid w:val="001A55AD"/>
    <w:rsid w:val="001A5904"/>
    <w:rsid w:val="001A5E26"/>
    <w:rsid w:val="001A6490"/>
    <w:rsid w:val="001A6763"/>
    <w:rsid w:val="001A791F"/>
    <w:rsid w:val="001B1E7F"/>
    <w:rsid w:val="001B2919"/>
    <w:rsid w:val="001B3041"/>
    <w:rsid w:val="001B3479"/>
    <w:rsid w:val="001B4132"/>
    <w:rsid w:val="001B45AF"/>
    <w:rsid w:val="001B494F"/>
    <w:rsid w:val="001B498F"/>
    <w:rsid w:val="001B500D"/>
    <w:rsid w:val="001B5652"/>
    <w:rsid w:val="001B5A24"/>
    <w:rsid w:val="001B6228"/>
    <w:rsid w:val="001B6853"/>
    <w:rsid w:val="001B70DD"/>
    <w:rsid w:val="001B7C72"/>
    <w:rsid w:val="001B7F13"/>
    <w:rsid w:val="001C0346"/>
    <w:rsid w:val="001C04AA"/>
    <w:rsid w:val="001C0AD4"/>
    <w:rsid w:val="001C0E7F"/>
    <w:rsid w:val="001C148B"/>
    <w:rsid w:val="001C155A"/>
    <w:rsid w:val="001C1A52"/>
    <w:rsid w:val="001C30DC"/>
    <w:rsid w:val="001C3245"/>
    <w:rsid w:val="001C4313"/>
    <w:rsid w:val="001C4BF9"/>
    <w:rsid w:val="001C5A34"/>
    <w:rsid w:val="001C5FE7"/>
    <w:rsid w:val="001C72C3"/>
    <w:rsid w:val="001C769D"/>
    <w:rsid w:val="001D004A"/>
    <w:rsid w:val="001D04A7"/>
    <w:rsid w:val="001D09B5"/>
    <w:rsid w:val="001D1376"/>
    <w:rsid w:val="001D1662"/>
    <w:rsid w:val="001D18F6"/>
    <w:rsid w:val="001D1D79"/>
    <w:rsid w:val="001D24C0"/>
    <w:rsid w:val="001D27B9"/>
    <w:rsid w:val="001D28DE"/>
    <w:rsid w:val="001D2D8C"/>
    <w:rsid w:val="001D2F80"/>
    <w:rsid w:val="001D30D0"/>
    <w:rsid w:val="001D3215"/>
    <w:rsid w:val="001D3560"/>
    <w:rsid w:val="001D38E7"/>
    <w:rsid w:val="001D3DD0"/>
    <w:rsid w:val="001D4065"/>
    <w:rsid w:val="001D4489"/>
    <w:rsid w:val="001D5017"/>
    <w:rsid w:val="001D535D"/>
    <w:rsid w:val="001D5A24"/>
    <w:rsid w:val="001D6330"/>
    <w:rsid w:val="001D6528"/>
    <w:rsid w:val="001D6C7E"/>
    <w:rsid w:val="001D7CF2"/>
    <w:rsid w:val="001E01FC"/>
    <w:rsid w:val="001E21BD"/>
    <w:rsid w:val="001E29CF"/>
    <w:rsid w:val="001E2BE6"/>
    <w:rsid w:val="001E3725"/>
    <w:rsid w:val="001E380B"/>
    <w:rsid w:val="001E3906"/>
    <w:rsid w:val="001E4554"/>
    <w:rsid w:val="001E495F"/>
    <w:rsid w:val="001E50A9"/>
    <w:rsid w:val="001E50C5"/>
    <w:rsid w:val="001E52C0"/>
    <w:rsid w:val="001E5E96"/>
    <w:rsid w:val="001E6B53"/>
    <w:rsid w:val="001E6CC3"/>
    <w:rsid w:val="001E6DB8"/>
    <w:rsid w:val="001E70EB"/>
    <w:rsid w:val="001E7264"/>
    <w:rsid w:val="001E7407"/>
    <w:rsid w:val="001F01FC"/>
    <w:rsid w:val="001F04CA"/>
    <w:rsid w:val="001F0F7C"/>
    <w:rsid w:val="001F1393"/>
    <w:rsid w:val="001F1669"/>
    <w:rsid w:val="001F1A15"/>
    <w:rsid w:val="001F1C16"/>
    <w:rsid w:val="001F2098"/>
    <w:rsid w:val="001F315D"/>
    <w:rsid w:val="001F34C1"/>
    <w:rsid w:val="001F365A"/>
    <w:rsid w:val="001F40DF"/>
    <w:rsid w:val="001F44E0"/>
    <w:rsid w:val="001F48BE"/>
    <w:rsid w:val="001F5177"/>
    <w:rsid w:val="001F5EE8"/>
    <w:rsid w:val="001F6470"/>
    <w:rsid w:val="001F791C"/>
    <w:rsid w:val="001F79AD"/>
    <w:rsid w:val="001F7A5E"/>
    <w:rsid w:val="001F7CCD"/>
    <w:rsid w:val="00200A47"/>
    <w:rsid w:val="00200BE9"/>
    <w:rsid w:val="002015E1"/>
    <w:rsid w:val="00202B58"/>
    <w:rsid w:val="00203958"/>
    <w:rsid w:val="00203FFD"/>
    <w:rsid w:val="0020490D"/>
    <w:rsid w:val="00205849"/>
    <w:rsid w:val="00205C10"/>
    <w:rsid w:val="00206181"/>
    <w:rsid w:val="00210332"/>
    <w:rsid w:val="00210542"/>
    <w:rsid w:val="00210E8B"/>
    <w:rsid w:val="002113A3"/>
    <w:rsid w:val="002113F2"/>
    <w:rsid w:val="002116D9"/>
    <w:rsid w:val="00211AFB"/>
    <w:rsid w:val="00211B26"/>
    <w:rsid w:val="002127D3"/>
    <w:rsid w:val="002129CD"/>
    <w:rsid w:val="00213C49"/>
    <w:rsid w:val="00214892"/>
    <w:rsid w:val="002149E6"/>
    <w:rsid w:val="00214A44"/>
    <w:rsid w:val="0021501C"/>
    <w:rsid w:val="00215DC4"/>
    <w:rsid w:val="00216413"/>
    <w:rsid w:val="002168BF"/>
    <w:rsid w:val="00216A3A"/>
    <w:rsid w:val="00216E46"/>
    <w:rsid w:val="00216EB5"/>
    <w:rsid w:val="00217370"/>
    <w:rsid w:val="00217F08"/>
    <w:rsid w:val="00220D4D"/>
    <w:rsid w:val="002210DD"/>
    <w:rsid w:val="002217C0"/>
    <w:rsid w:val="00221BDD"/>
    <w:rsid w:val="002221C7"/>
    <w:rsid w:val="00222E45"/>
    <w:rsid w:val="00223BE3"/>
    <w:rsid w:val="0022401D"/>
    <w:rsid w:val="002240DC"/>
    <w:rsid w:val="0022481C"/>
    <w:rsid w:val="00224919"/>
    <w:rsid w:val="00225032"/>
    <w:rsid w:val="00225171"/>
    <w:rsid w:val="0022539A"/>
    <w:rsid w:val="00225A8E"/>
    <w:rsid w:val="00225A92"/>
    <w:rsid w:val="00225D6A"/>
    <w:rsid w:val="00226641"/>
    <w:rsid w:val="00226D10"/>
    <w:rsid w:val="00227EB5"/>
    <w:rsid w:val="002302F8"/>
    <w:rsid w:val="00230489"/>
    <w:rsid w:val="0023142A"/>
    <w:rsid w:val="00231F31"/>
    <w:rsid w:val="00232375"/>
    <w:rsid w:val="002324EB"/>
    <w:rsid w:val="00232951"/>
    <w:rsid w:val="00233189"/>
    <w:rsid w:val="002336BA"/>
    <w:rsid w:val="00233D7A"/>
    <w:rsid w:val="00233FBC"/>
    <w:rsid w:val="00234216"/>
    <w:rsid w:val="0023452E"/>
    <w:rsid w:val="00234E66"/>
    <w:rsid w:val="00234ED1"/>
    <w:rsid w:val="0023505A"/>
    <w:rsid w:val="00235528"/>
    <w:rsid w:val="0023618B"/>
    <w:rsid w:val="002362B6"/>
    <w:rsid w:val="002365C4"/>
    <w:rsid w:val="00236AF5"/>
    <w:rsid w:val="00236D7E"/>
    <w:rsid w:val="00237396"/>
    <w:rsid w:val="0023781D"/>
    <w:rsid w:val="00237841"/>
    <w:rsid w:val="00237C16"/>
    <w:rsid w:val="00240080"/>
    <w:rsid w:val="0024020E"/>
    <w:rsid w:val="00240730"/>
    <w:rsid w:val="002415EE"/>
    <w:rsid w:val="0024165E"/>
    <w:rsid w:val="0024263D"/>
    <w:rsid w:val="0024328E"/>
    <w:rsid w:val="00243FD2"/>
    <w:rsid w:val="00244E64"/>
    <w:rsid w:val="00245A73"/>
    <w:rsid w:val="00245B19"/>
    <w:rsid w:val="002468AD"/>
    <w:rsid w:val="002476E9"/>
    <w:rsid w:val="00250123"/>
    <w:rsid w:val="0025069E"/>
    <w:rsid w:val="00250AD8"/>
    <w:rsid w:val="00250F98"/>
    <w:rsid w:val="00251894"/>
    <w:rsid w:val="002525B5"/>
    <w:rsid w:val="00252A22"/>
    <w:rsid w:val="00252ED9"/>
    <w:rsid w:val="0025333E"/>
    <w:rsid w:val="00253701"/>
    <w:rsid w:val="00253A7B"/>
    <w:rsid w:val="00253C52"/>
    <w:rsid w:val="00253E35"/>
    <w:rsid w:val="002546AF"/>
    <w:rsid w:val="00254720"/>
    <w:rsid w:val="00254988"/>
    <w:rsid w:val="00254BE6"/>
    <w:rsid w:val="00254F89"/>
    <w:rsid w:val="002553A3"/>
    <w:rsid w:val="00260873"/>
    <w:rsid w:val="00260D61"/>
    <w:rsid w:val="00261A62"/>
    <w:rsid w:val="002620D7"/>
    <w:rsid w:val="00262930"/>
    <w:rsid w:val="002629BD"/>
    <w:rsid w:val="00263B7E"/>
    <w:rsid w:val="002653EE"/>
    <w:rsid w:val="002666DF"/>
    <w:rsid w:val="002673D9"/>
    <w:rsid w:val="00267639"/>
    <w:rsid w:val="00267E64"/>
    <w:rsid w:val="00270949"/>
    <w:rsid w:val="0027214A"/>
    <w:rsid w:val="00272FFA"/>
    <w:rsid w:val="002732AA"/>
    <w:rsid w:val="00273584"/>
    <w:rsid w:val="002737A7"/>
    <w:rsid w:val="00273BAB"/>
    <w:rsid w:val="002758CD"/>
    <w:rsid w:val="00275A79"/>
    <w:rsid w:val="00276A7B"/>
    <w:rsid w:val="00276DE0"/>
    <w:rsid w:val="00277200"/>
    <w:rsid w:val="0027747D"/>
    <w:rsid w:val="002803DA"/>
    <w:rsid w:val="002839C9"/>
    <w:rsid w:val="00285674"/>
    <w:rsid w:val="00286128"/>
    <w:rsid w:val="00286ABC"/>
    <w:rsid w:val="00287B63"/>
    <w:rsid w:val="00290099"/>
    <w:rsid w:val="00290639"/>
    <w:rsid w:val="00290A42"/>
    <w:rsid w:val="00291F87"/>
    <w:rsid w:val="002935EF"/>
    <w:rsid w:val="00293A34"/>
    <w:rsid w:val="0029456C"/>
    <w:rsid w:val="00294C4E"/>
    <w:rsid w:val="00294CEF"/>
    <w:rsid w:val="002951A2"/>
    <w:rsid w:val="002957BD"/>
    <w:rsid w:val="00297049"/>
    <w:rsid w:val="00297637"/>
    <w:rsid w:val="00297E4D"/>
    <w:rsid w:val="002A0C83"/>
    <w:rsid w:val="002A1176"/>
    <w:rsid w:val="002A14AC"/>
    <w:rsid w:val="002A1729"/>
    <w:rsid w:val="002A1B1D"/>
    <w:rsid w:val="002A2412"/>
    <w:rsid w:val="002A2679"/>
    <w:rsid w:val="002A2CB7"/>
    <w:rsid w:val="002A3142"/>
    <w:rsid w:val="002A3DC2"/>
    <w:rsid w:val="002A3EAF"/>
    <w:rsid w:val="002A4755"/>
    <w:rsid w:val="002A4F1E"/>
    <w:rsid w:val="002A517A"/>
    <w:rsid w:val="002A52E5"/>
    <w:rsid w:val="002A58BF"/>
    <w:rsid w:val="002A5B0D"/>
    <w:rsid w:val="002A621E"/>
    <w:rsid w:val="002A7C43"/>
    <w:rsid w:val="002A7DA8"/>
    <w:rsid w:val="002A7DA9"/>
    <w:rsid w:val="002B02B5"/>
    <w:rsid w:val="002B02B6"/>
    <w:rsid w:val="002B0A02"/>
    <w:rsid w:val="002B102F"/>
    <w:rsid w:val="002B1925"/>
    <w:rsid w:val="002B288F"/>
    <w:rsid w:val="002B2ABC"/>
    <w:rsid w:val="002B2FEE"/>
    <w:rsid w:val="002B328A"/>
    <w:rsid w:val="002B3680"/>
    <w:rsid w:val="002B3A38"/>
    <w:rsid w:val="002B4B67"/>
    <w:rsid w:val="002B51DF"/>
    <w:rsid w:val="002B529A"/>
    <w:rsid w:val="002B5637"/>
    <w:rsid w:val="002B648D"/>
    <w:rsid w:val="002B6788"/>
    <w:rsid w:val="002B6F17"/>
    <w:rsid w:val="002B6FA9"/>
    <w:rsid w:val="002B7161"/>
    <w:rsid w:val="002B7728"/>
    <w:rsid w:val="002B7A01"/>
    <w:rsid w:val="002C04DA"/>
    <w:rsid w:val="002C168D"/>
    <w:rsid w:val="002C1874"/>
    <w:rsid w:val="002C1A11"/>
    <w:rsid w:val="002C1DBD"/>
    <w:rsid w:val="002C26D0"/>
    <w:rsid w:val="002C2C53"/>
    <w:rsid w:val="002C3485"/>
    <w:rsid w:val="002C3839"/>
    <w:rsid w:val="002C5391"/>
    <w:rsid w:val="002C53BC"/>
    <w:rsid w:val="002C58F6"/>
    <w:rsid w:val="002C5E98"/>
    <w:rsid w:val="002C65C3"/>
    <w:rsid w:val="002C6AAE"/>
    <w:rsid w:val="002C6D68"/>
    <w:rsid w:val="002C72BE"/>
    <w:rsid w:val="002C757B"/>
    <w:rsid w:val="002C7EB8"/>
    <w:rsid w:val="002D0778"/>
    <w:rsid w:val="002D0DB7"/>
    <w:rsid w:val="002D1DF0"/>
    <w:rsid w:val="002D1F44"/>
    <w:rsid w:val="002D226F"/>
    <w:rsid w:val="002D266E"/>
    <w:rsid w:val="002D2A2C"/>
    <w:rsid w:val="002D2B72"/>
    <w:rsid w:val="002D361E"/>
    <w:rsid w:val="002D3BBD"/>
    <w:rsid w:val="002D4038"/>
    <w:rsid w:val="002D44AE"/>
    <w:rsid w:val="002D455E"/>
    <w:rsid w:val="002D4866"/>
    <w:rsid w:val="002D59CB"/>
    <w:rsid w:val="002D5A5A"/>
    <w:rsid w:val="002D6C7E"/>
    <w:rsid w:val="002D7063"/>
    <w:rsid w:val="002E05C0"/>
    <w:rsid w:val="002E0820"/>
    <w:rsid w:val="002E0F32"/>
    <w:rsid w:val="002E0F69"/>
    <w:rsid w:val="002E1413"/>
    <w:rsid w:val="002E1D31"/>
    <w:rsid w:val="002E2B3F"/>
    <w:rsid w:val="002E3323"/>
    <w:rsid w:val="002E38C3"/>
    <w:rsid w:val="002E3D49"/>
    <w:rsid w:val="002E3E52"/>
    <w:rsid w:val="002E3E69"/>
    <w:rsid w:val="002E42CE"/>
    <w:rsid w:val="002F0205"/>
    <w:rsid w:val="002F0716"/>
    <w:rsid w:val="002F1556"/>
    <w:rsid w:val="002F23CD"/>
    <w:rsid w:val="002F251A"/>
    <w:rsid w:val="002F3B5F"/>
    <w:rsid w:val="002F5685"/>
    <w:rsid w:val="002F6357"/>
    <w:rsid w:val="002F719F"/>
    <w:rsid w:val="002F730B"/>
    <w:rsid w:val="002F7368"/>
    <w:rsid w:val="002F7C0F"/>
    <w:rsid w:val="00300010"/>
    <w:rsid w:val="003001DE"/>
    <w:rsid w:val="00300627"/>
    <w:rsid w:val="00300D56"/>
    <w:rsid w:val="00300E8A"/>
    <w:rsid w:val="00301503"/>
    <w:rsid w:val="00301FAB"/>
    <w:rsid w:val="003020C4"/>
    <w:rsid w:val="00302DB0"/>
    <w:rsid w:val="00302FEB"/>
    <w:rsid w:val="00303142"/>
    <w:rsid w:val="00303794"/>
    <w:rsid w:val="00304025"/>
    <w:rsid w:val="003040D4"/>
    <w:rsid w:val="00305F69"/>
    <w:rsid w:val="00306BFE"/>
    <w:rsid w:val="00306ECC"/>
    <w:rsid w:val="0030702F"/>
    <w:rsid w:val="003070D0"/>
    <w:rsid w:val="0030719D"/>
    <w:rsid w:val="003073A9"/>
    <w:rsid w:val="00307574"/>
    <w:rsid w:val="003077E3"/>
    <w:rsid w:val="00311722"/>
    <w:rsid w:val="003118BC"/>
    <w:rsid w:val="00311AC2"/>
    <w:rsid w:val="0031319C"/>
    <w:rsid w:val="00313CE8"/>
    <w:rsid w:val="00314556"/>
    <w:rsid w:val="003147C5"/>
    <w:rsid w:val="003148F3"/>
    <w:rsid w:val="00315049"/>
    <w:rsid w:val="003152C8"/>
    <w:rsid w:val="003154CD"/>
    <w:rsid w:val="003161EE"/>
    <w:rsid w:val="0031624C"/>
    <w:rsid w:val="00316A2C"/>
    <w:rsid w:val="003209A4"/>
    <w:rsid w:val="0032333B"/>
    <w:rsid w:val="00323981"/>
    <w:rsid w:val="00323DD7"/>
    <w:rsid w:val="00323DD8"/>
    <w:rsid w:val="00324B48"/>
    <w:rsid w:val="00325456"/>
    <w:rsid w:val="00325FD4"/>
    <w:rsid w:val="00326096"/>
    <w:rsid w:val="00326336"/>
    <w:rsid w:val="00326492"/>
    <w:rsid w:val="00326DB8"/>
    <w:rsid w:val="003270A8"/>
    <w:rsid w:val="00327775"/>
    <w:rsid w:val="00327987"/>
    <w:rsid w:val="003279D4"/>
    <w:rsid w:val="003301FF"/>
    <w:rsid w:val="00330459"/>
    <w:rsid w:val="00330635"/>
    <w:rsid w:val="00331037"/>
    <w:rsid w:val="003310E4"/>
    <w:rsid w:val="0033127D"/>
    <w:rsid w:val="00331701"/>
    <w:rsid w:val="00331AAE"/>
    <w:rsid w:val="00331C2D"/>
    <w:rsid w:val="00331FE4"/>
    <w:rsid w:val="0033220E"/>
    <w:rsid w:val="00332C39"/>
    <w:rsid w:val="0033354C"/>
    <w:rsid w:val="00333D72"/>
    <w:rsid w:val="00334A14"/>
    <w:rsid w:val="00334B33"/>
    <w:rsid w:val="003352DB"/>
    <w:rsid w:val="00337591"/>
    <w:rsid w:val="003404BA"/>
    <w:rsid w:val="003405D6"/>
    <w:rsid w:val="00340A3C"/>
    <w:rsid w:val="00340F2D"/>
    <w:rsid w:val="00341162"/>
    <w:rsid w:val="0034192B"/>
    <w:rsid w:val="00341B80"/>
    <w:rsid w:val="0034213F"/>
    <w:rsid w:val="00342F28"/>
    <w:rsid w:val="00342F4E"/>
    <w:rsid w:val="00343B67"/>
    <w:rsid w:val="0034502B"/>
    <w:rsid w:val="0034581A"/>
    <w:rsid w:val="00345EAD"/>
    <w:rsid w:val="0034705B"/>
    <w:rsid w:val="00347481"/>
    <w:rsid w:val="00351369"/>
    <w:rsid w:val="0035177E"/>
    <w:rsid w:val="003518BD"/>
    <w:rsid w:val="00351BC2"/>
    <w:rsid w:val="00351CFB"/>
    <w:rsid w:val="00352528"/>
    <w:rsid w:val="0035264D"/>
    <w:rsid w:val="003529C0"/>
    <w:rsid w:val="00352C3D"/>
    <w:rsid w:val="00352DBD"/>
    <w:rsid w:val="003535BF"/>
    <w:rsid w:val="00353FCE"/>
    <w:rsid w:val="00354236"/>
    <w:rsid w:val="003556DA"/>
    <w:rsid w:val="003558FA"/>
    <w:rsid w:val="00355FA3"/>
    <w:rsid w:val="00357B65"/>
    <w:rsid w:val="0036110F"/>
    <w:rsid w:val="003615D2"/>
    <w:rsid w:val="003627F3"/>
    <w:rsid w:val="00362917"/>
    <w:rsid w:val="0036371D"/>
    <w:rsid w:val="00363939"/>
    <w:rsid w:val="00364442"/>
    <w:rsid w:val="00365EF2"/>
    <w:rsid w:val="0036717C"/>
    <w:rsid w:val="00367D59"/>
    <w:rsid w:val="00370486"/>
    <w:rsid w:val="00371484"/>
    <w:rsid w:val="003716A5"/>
    <w:rsid w:val="00372889"/>
    <w:rsid w:val="00372D56"/>
    <w:rsid w:val="00372F85"/>
    <w:rsid w:val="00373145"/>
    <w:rsid w:val="00374F5D"/>
    <w:rsid w:val="00375155"/>
    <w:rsid w:val="003752BE"/>
    <w:rsid w:val="00375960"/>
    <w:rsid w:val="003765FA"/>
    <w:rsid w:val="00376CD1"/>
    <w:rsid w:val="0038078C"/>
    <w:rsid w:val="003807CE"/>
    <w:rsid w:val="00380CB9"/>
    <w:rsid w:val="00381BC1"/>
    <w:rsid w:val="00381C66"/>
    <w:rsid w:val="0038258C"/>
    <w:rsid w:val="003829E3"/>
    <w:rsid w:val="00382A14"/>
    <w:rsid w:val="00382A2C"/>
    <w:rsid w:val="00382FE9"/>
    <w:rsid w:val="00383598"/>
    <w:rsid w:val="00383C2C"/>
    <w:rsid w:val="0038462D"/>
    <w:rsid w:val="00384928"/>
    <w:rsid w:val="00385B59"/>
    <w:rsid w:val="00385FFE"/>
    <w:rsid w:val="003869AE"/>
    <w:rsid w:val="00386C42"/>
    <w:rsid w:val="00386E26"/>
    <w:rsid w:val="00387B63"/>
    <w:rsid w:val="00390F50"/>
    <w:rsid w:val="0039246F"/>
    <w:rsid w:val="003932E8"/>
    <w:rsid w:val="00394B55"/>
    <w:rsid w:val="00394DC5"/>
    <w:rsid w:val="00395891"/>
    <w:rsid w:val="003976DA"/>
    <w:rsid w:val="003A04E4"/>
    <w:rsid w:val="003A0691"/>
    <w:rsid w:val="003A0796"/>
    <w:rsid w:val="003A08D7"/>
    <w:rsid w:val="003A12C9"/>
    <w:rsid w:val="003A1473"/>
    <w:rsid w:val="003A1774"/>
    <w:rsid w:val="003A1C08"/>
    <w:rsid w:val="003A22DB"/>
    <w:rsid w:val="003A25FA"/>
    <w:rsid w:val="003A2B76"/>
    <w:rsid w:val="003A2FBB"/>
    <w:rsid w:val="003A37A5"/>
    <w:rsid w:val="003A3F9D"/>
    <w:rsid w:val="003A4041"/>
    <w:rsid w:val="003A41AF"/>
    <w:rsid w:val="003A44DC"/>
    <w:rsid w:val="003A472F"/>
    <w:rsid w:val="003A4B8B"/>
    <w:rsid w:val="003A4F09"/>
    <w:rsid w:val="003A5503"/>
    <w:rsid w:val="003A573F"/>
    <w:rsid w:val="003A5CB9"/>
    <w:rsid w:val="003A5EF9"/>
    <w:rsid w:val="003A661A"/>
    <w:rsid w:val="003A6DE5"/>
    <w:rsid w:val="003A6EDE"/>
    <w:rsid w:val="003A76EF"/>
    <w:rsid w:val="003A7AA1"/>
    <w:rsid w:val="003A7D1D"/>
    <w:rsid w:val="003B0238"/>
    <w:rsid w:val="003B0E74"/>
    <w:rsid w:val="003B1285"/>
    <w:rsid w:val="003B23A8"/>
    <w:rsid w:val="003B2407"/>
    <w:rsid w:val="003B2522"/>
    <w:rsid w:val="003B2BD9"/>
    <w:rsid w:val="003B3D24"/>
    <w:rsid w:val="003B4CBC"/>
    <w:rsid w:val="003B52F5"/>
    <w:rsid w:val="003B554A"/>
    <w:rsid w:val="003B59BB"/>
    <w:rsid w:val="003B612E"/>
    <w:rsid w:val="003B69E0"/>
    <w:rsid w:val="003B70F0"/>
    <w:rsid w:val="003B7F16"/>
    <w:rsid w:val="003B7FD6"/>
    <w:rsid w:val="003C01A6"/>
    <w:rsid w:val="003C0A90"/>
    <w:rsid w:val="003C16B7"/>
    <w:rsid w:val="003C2184"/>
    <w:rsid w:val="003C2AE4"/>
    <w:rsid w:val="003C2CAC"/>
    <w:rsid w:val="003C3727"/>
    <w:rsid w:val="003C3C78"/>
    <w:rsid w:val="003C43D7"/>
    <w:rsid w:val="003C444F"/>
    <w:rsid w:val="003C45F1"/>
    <w:rsid w:val="003C580A"/>
    <w:rsid w:val="003C5B1C"/>
    <w:rsid w:val="003C5F61"/>
    <w:rsid w:val="003C61E8"/>
    <w:rsid w:val="003C6E8C"/>
    <w:rsid w:val="003C75FD"/>
    <w:rsid w:val="003C78E6"/>
    <w:rsid w:val="003C7A87"/>
    <w:rsid w:val="003C7D1C"/>
    <w:rsid w:val="003D0E1C"/>
    <w:rsid w:val="003D123C"/>
    <w:rsid w:val="003D1765"/>
    <w:rsid w:val="003D1DED"/>
    <w:rsid w:val="003D1F58"/>
    <w:rsid w:val="003D2D13"/>
    <w:rsid w:val="003D2E5D"/>
    <w:rsid w:val="003D3076"/>
    <w:rsid w:val="003D33E8"/>
    <w:rsid w:val="003D3BF7"/>
    <w:rsid w:val="003D3D78"/>
    <w:rsid w:val="003D49BF"/>
    <w:rsid w:val="003D49D6"/>
    <w:rsid w:val="003D58E3"/>
    <w:rsid w:val="003D5B07"/>
    <w:rsid w:val="003D5D14"/>
    <w:rsid w:val="003D7EB1"/>
    <w:rsid w:val="003D7F5A"/>
    <w:rsid w:val="003E0317"/>
    <w:rsid w:val="003E036F"/>
    <w:rsid w:val="003E0C31"/>
    <w:rsid w:val="003E1CB3"/>
    <w:rsid w:val="003E23E4"/>
    <w:rsid w:val="003E31C5"/>
    <w:rsid w:val="003E3CBC"/>
    <w:rsid w:val="003E3E35"/>
    <w:rsid w:val="003E42DF"/>
    <w:rsid w:val="003E5095"/>
    <w:rsid w:val="003E51E2"/>
    <w:rsid w:val="003E599B"/>
    <w:rsid w:val="003E5A24"/>
    <w:rsid w:val="003E5FF9"/>
    <w:rsid w:val="003E63D4"/>
    <w:rsid w:val="003E669C"/>
    <w:rsid w:val="003E6BF7"/>
    <w:rsid w:val="003E6FC6"/>
    <w:rsid w:val="003E79E9"/>
    <w:rsid w:val="003E7DB6"/>
    <w:rsid w:val="003F039D"/>
    <w:rsid w:val="003F1105"/>
    <w:rsid w:val="003F1EC2"/>
    <w:rsid w:val="003F21A4"/>
    <w:rsid w:val="003F2A47"/>
    <w:rsid w:val="003F2D1C"/>
    <w:rsid w:val="003F427A"/>
    <w:rsid w:val="003F58B8"/>
    <w:rsid w:val="003F59FD"/>
    <w:rsid w:val="003F5C4E"/>
    <w:rsid w:val="003F6BA4"/>
    <w:rsid w:val="003F774C"/>
    <w:rsid w:val="003F781B"/>
    <w:rsid w:val="003F7870"/>
    <w:rsid w:val="00400F20"/>
    <w:rsid w:val="00401061"/>
    <w:rsid w:val="0040149F"/>
    <w:rsid w:val="004022FB"/>
    <w:rsid w:val="004025EC"/>
    <w:rsid w:val="00402AE2"/>
    <w:rsid w:val="00402BC4"/>
    <w:rsid w:val="004042B8"/>
    <w:rsid w:val="004046C1"/>
    <w:rsid w:val="0040495A"/>
    <w:rsid w:val="00404F67"/>
    <w:rsid w:val="00404F71"/>
    <w:rsid w:val="00405510"/>
    <w:rsid w:val="004062D4"/>
    <w:rsid w:val="00406430"/>
    <w:rsid w:val="004077FF"/>
    <w:rsid w:val="00407E93"/>
    <w:rsid w:val="00410163"/>
    <w:rsid w:val="00410F21"/>
    <w:rsid w:val="0041111A"/>
    <w:rsid w:val="00411C9F"/>
    <w:rsid w:val="00412284"/>
    <w:rsid w:val="00412371"/>
    <w:rsid w:val="004126A7"/>
    <w:rsid w:val="00412862"/>
    <w:rsid w:val="00412D99"/>
    <w:rsid w:val="00412FFF"/>
    <w:rsid w:val="00413849"/>
    <w:rsid w:val="00414C2C"/>
    <w:rsid w:val="0041535F"/>
    <w:rsid w:val="004163F8"/>
    <w:rsid w:val="004164FD"/>
    <w:rsid w:val="004169FA"/>
    <w:rsid w:val="0041727D"/>
    <w:rsid w:val="0041775A"/>
    <w:rsid w:val="0041778B"/>
    <w:rsid w:val="0042006E"/>
    <w:rsid w:val="004206D8"/>
    <w:rsid w:val="00420CF5"/>
    <w:rsid w:val="00420FDA"/>
    <w:rsid w:val="00421253"/>
    <w:rsid w:val="00421AF6"/>
    <w:rsid w:val="004231F4"/>
    <w:rsid w:val="004234CC"/>
    <w:rsid w:val="00424584"/>
    <w:rsid w:val="00424850"/>
    <w:rsid w:val="00424992"/>
    <w:rsid w:val="004251C9"/>
    <w:rsid w:val="0042546B"/>
    <w:rsid w:val="004264B1"/>
    <w:rsid w:val="0042693D"/>
    <w:rsid w:val="00426962"/>
    <w:rsid w:val="00426CE4"/>
    <w:rsid w:val="0042721B"/>
    <w:rsid w:val="004272BD"/>
    <w:rsid w:val="00427506"/>
    <w:rsid w:val="004278A1"/>
    <w:rsid w:val="004278C2"/>
    <w:rsid w:val="00427C55"/>
    <w:rsid w:val="00427E70"/>
    <w:rsid w:val="00430487"/>
    <w:rsid w:val="004314DC"/>
    <w:rsid w:val="00432C6E"/>
    <w:rsid w:val="00432E77"/>
    <w:rsid w:val="0043396B"/>
    <w:rsid w:val="00433A7E"/>
    <w:rsid w:val="00435F4D"/>
    <w:rsid w:val="00436093"/>
    <w:rsid w:val="0043648F"/>
    <w:rsid w:val="00437C9C"/>
    <w:rsid w:val="00440305"/>
    <w:rsid w:val="004408F3"/>
    <w:rsid w:val="00441648"/>
    <w:rsid w:val="00442686"/>
    <w:rsid w:val="0044325F"/>
    <w:rsid w:val="004434CB"/>
    <w:rsid w:val="004458DB"/>
    <w:rsid w:val="00445A1E"/>
    <w:rsid w:val="004478C1"/>
    <w:rsid w:val="00447E60"/>
    <w:rsid w:val="00450246"/>
    <w:rsid w:val="00450417"/>
    <w:rsid w:val="00450426"/>
    <w:rsid w:val="00451170"/>
    <w:rsid w:val="0045130B"/>
    <w:rsid w:val="00451CBB"/>
    <w:rsid w:val="0045278F"/>
    <w:rsid w:val="00453036"/>
    <w:rsid w:val="00453948"/>
    <w:rsid w:val="0045439C"/>
    <w:rsid w:val="00454637"/>
    <w:rsid w:val="0045463A"/>
    <w:rsid w:val="00454D9C"/>
    <w:rsid w:val="00456486"/>
    <w:rsid w:val="00456677"/>
    <w:rsid w:val="00456DDB"/>
    <w:rsid w:val="00457587"/>
    <w:rsid w:val="00457E9F"/>
    <w:rsid w:val="0046007E"/>
    <w:rsid w:val="00460DC4"/>
    <w:rsid w:val="004610FB"/>
    <w:rsid w:val="00461911"/>
    <w:rsid w:val="00462180"/>
    <w:rsid w:val="00462517"/>
    <w:rsid w:val="00462BF1"/>
    <w:rsid w:val="00462D19"/>
    <w:rsid w:val="00463186"/>
    <w:rsid w:val="00463682"/>
    <w:rsid w:val="00464552"/>
    <w:rsid w:val="00465336"/>
    <w:rsid w:val="00465751"/>
    <w:rsid w:val="00465A21"/>
    <w:rsid w:val="00465ABF"/>
    <w:rsid w:val="004665DA"/>
    <w:rsid w:val="00466C49"/>
    <w:rsid w:val="00466D4E"/>
    <w:rsid w:val="0046770F"/>
    <w:rsid w:val="00467C8A"/>
    <w:rsid w:val="00470259"/>
    <w:rsid w:val="00470489"/>
    <w:rsid w:val="00470BAE"/>
    <w:rsid w:val="00470BF1"/>
    <w:rsid w:val="00470DBC"/>
    <w:rsid w:val="0047201D"/>
    <w:rsid w:val="0047462A"/>
    <w:rsid w:val="00475033"/>
    <w:rsid w:val="00475034"/>
    <w:rsid w:val="00475C1F"/>
    <w:rsid w:val="004761FC"/>
    <w:rsid w:val="004763E1"/>
    <w:rsid w:val="004769DB"/>
    <w:rsid w:val="00476F90"/>
    <w:rsid w:val="0048067E"/>
    <w:rsid w:val="00480BE7"/>
    <w:rsid w:val="004811A7"/>
    <w:rsid w:val="004813E2"/>
    <w:rsid w:val="0048175A"/>
    <w:rsid w:val="00482953"/>
    <w:rsid w:val="00482AA0"/>
    <w:rsid w:val="0048342E"/>
    <w:rsid w:val="004838B9"/>
    <w:rsid w:val="004838FF"/>
    <w:rsid w:val="00483AD8"/>
    <w:rsid w:val="004847A0"/>
    <w:rsid w:val="00484808"/>
    <w:rsid w:val="00484A7A"/>
    <w:rsid w:val="00484CCE"/>
    <w:rsid w:val="00485251"/>
    <w:rsid w:val="00485A54"/>
    <w:rsid w:val="00486A48"/>
    <w:rsid w:val="004873E5"/>
    <w:rsid w:val="00487AA4"/>
    <w:rsid w:val="004903E3"/>
    <w:rsid w:val="004903F4"/>
    <w:rsid w:val="00491276"/>
    <w:rsid w:val="00492F36"/>
    <w:rsid w:val="0049309B"/>
    <w:rsid w:val="004935E7"/>
    <w:rsid w:val="004943AB"/>
    <w:rsid w:val="00494C0A"/>
    <w:rsid w:val="00494C59"/>
    <w:rsid w:val="004950FA"/>
    <w:rsid w:val="00495D75"/>
    <w:rsid w:val="004962CF"/>
    <w:rsid w:val="00496D27"/>
    <w:rsid w:val="0049755E"/>
    <w:rsid w:val="00497B20"/>
    <w:rsid w:val="00497C75"/>
    <w:rsid w:val="004A0CC9"/>
    <w:rsid w:val="004A0E6A"/>
    <w:rsid w:val="004A2378"/>
    <w:rsid w:val="004A23FA"/>
    <w:rsid w:val="004A2AC2"/>
    <w:rsid w:val="004A2B71"/>
    <w:rsid w:val="004A3869"/>
    <w:rsid w:val="004A3B19"/>
    <w:rsid w:val="004A3BCE"/>
    <w:rsid w:val="004A473B"/>
    <w:rsid w:val="004A4A7E"/>
    <w:rsid w:val="004A4D7A"/>
    <w:rsid w:val="004A4E2A"/>
    <w:rsid w:val="004A4F6F"/>
    <w:rsid w:val="004A5246"/>
    <w:rsid w:val="004A54F2"/>
    <w:rsid w:val="004A5698"/>
    <w:rsid w:val="004A5788"/>
    <w:rsid w:val="004A5BC1"/>
    <w:rsid w:val="004A63F5"/>
    <w:rsid w:val="004A68EB"/>
    <w:rsid w:val="004A693C"/>
    <w:rsid w:val="004A6D2B"/>
    <w:rsid w:val="004A6E0C"/>
    <w:rsid w:val="004A7B72"/>
    <w:rsid w:val="004B06F5"/>
    <w:rsid w:val="004B1174"/>
    <w:rsid w:val="004B13CF"/>
    <w:rsid w:val="004B25EE"/>
    <w:rsid w:val="004B2DA7"/>
    <w:rsid w:val="004B4781"/>
    <w:rsid w:val="004B5287"/>
    <w:rsid w:val="004B5DC0"/>
    <w:rsid w:val="004B6158"/>
    <w:rsid w:val="004B744B"/>
    <w:rsid w:val="004B7A08"/>
    <w:rsid w:val="004C00E2"/>
    <w:rsid w:val="004C0131"/>
    <w:rsid w:val="004C1285"/>
    <w:rsid w:val="004C140E"/>
    <w:rsid w:val="004C190F"/>
    <w:rsid w:val="004C210D"/>
    <w:rsid w:val="004C2132"/>
    <w:rsid w:val="004C25AA"/>
    <w:rsid w:val="004C2609"/>
    <w:rsid w:val="004C28B6"/>
    <w:rsid w:val="004C2E70"/>
    <w:rsid w:val="004C373C"/>
    <w:rsid w:val="004C4204"/>
    <w:rsid w:val="004C42CC"/>
    <w:rsid w:val="004C4EB5"/>
    <w:rsid w:val="004C55A3"/>
    <w:rsid w:val="004C5C5F"/>
    <w:rsid w:val="004C6630"/>
    <w:rsid w:val="004C6A15"/>
    <w:rsid w:val="004C6BDD"/>
    <w:rsid w:val="004C6C24"/>
    <w:rsid w:val="004C76B8"/>
    <w:rsid w:val="004C7B93"/>
    <w:rsid w:val="004D013F"/>
    <w:rsid w:val="004D034F"/>
    <w:rsid w:val="004D04B9"/>
    <w:rsid w:val="004D0FD8"/>
    <w:rsid w:val="004D138D"/>
    <w:rsid w:val="004D16F1"/>
    <w:rsid w:val="004D20E5"/>
    <w:rsid w:val="004D21F5"/>
    <w:rsid w:val="004D285E"/>
    <w:rsid w:val="004D3502"/>
    <w:rsid w:val="004D4DAD"/>
    <w:rsid w:val="004D53BD"/>
    <w:rsid w:val="004D67B9"/>
    <w:rsid w:val="004D6C3D"/>
    <w:rsid w:val="004D7508"/>
    <w:rsid w:val="004D7B3D"/>
    <w:rsid w:val="004D7D46"/>
    <w:rsid w:val="004E04E8"/>
    <w:rsid w:val="004E12F3"/>
    <w:rsid w:val="004E1C47"/>
    <w:rsid w:val="004E1E79"/>
    <w:rsid w:val="004E1FF0"/>
    <w:rsid w:val="004E20A5"/>
    <w:rsid w:val="004E21B7"/>
    <w:rsid w:val="004E34F3"/>
    <w:rsid w:val="004E35CE"/>
    <w:rsid w:val="004E4262"/>
    <w:rsid w:val="004E4AD4"/>
    <w:rsid w:val="004E52D7"/>
    <w:rsid w:val="004E5761"/>
    <w:rsid w:val="004E6B03"/>
    <w:rsid w:val="004F0254"/>
    <w:rsid w:val="004F0A81"/>
    <w:rsid w:val="004F0E8A"/>
    <w:rsid w:val="004F20D2"/>
    <w:rsid w:val="004F2123"/>
    <w:rsid w:val="004F250C"/>
    <w:rsid w:val="004F2530"/>
    <w:rsid w:val="004F2770"/>
    <w:rsid w:val="004F2908"/>
    <w:rsid w:val="004F2967"/>
    <w:rsid w:val="004F391F"/>
    <w:rsid w:val="004F48FF"/>
    <w:rsid w:val="004F543E"/>
    <w:rsid w:val="004F584F"/>
    <w:rsid w:val="004F5AD1"/>
    <w:rsid w:val="004F5D49"/>
    <w:rsid w:val="004F657A"/>
    <w:rsid w:val="004F7303"/>
    <w:rsid w:val="004F7E1D"/>
    <w:rsid w:val="00501E32"/>
    <w:rsid w:val="00502517"/>
    <w:rsid w:val="0050328B"/>
    <w:rsid w:val="00503605"/>
    <w:rsid w:val="005055A6"/>
    <w:rsid w:val="00505776"/>
    <w:rsid w:val="00505B39"/>
    <w:rsid w:val="00505E42"/>
    <w:rsid w:val="00506EC8"/>
    <w:rsid w:val="00507DD8"/>
    <w:rsid w:val="00510F36"/>
    <w:rsid w:val="0051125A"/>
    <w:rsid w:val="005114B7"/>
    <w:rsid w:val="00511CC9"/>
    <w:rsid w:val="00512464"/>
    <w:rsid w:val="005129DB"/>
    <w:rsid w:val="00512BD3"/>
    <w:rsid w:val="005132AA"/>
    <w:rsid w:val="0051330F"/>
    <w:rsid w:val="005143C8"/>
    <w:rsid w:val="005153CC"/>
    <w:rsid w:val="0051592A"/>
    <w:rsid w:val="00516087"/>
    <w:rsid w:val="005167C5"/>
    <w:rsid w:val="00516E93"/>
    <w:rsid w:val="0051789E"/>
    <w:rsid w:val="00520DDC"/>
    <w:rsid w:val="00521171"/>
    <w:rsid w:val="0052159E"/>
    <w:rsid w:val="005217F4"/>
    <w:rsid w:val="00521CF3"/>
    <w:rsid w:val="00522039"/>
    <w:rsid w:val="005225E8"/>
    <w:rsid w:val="00523281"/>
    <w:rsid w:val="00523B15"/>
    <w:rsid w:val="00523BA6"/>
    <w:rsid w:val="005244AC"/>
    <w:rsid w:val="005244E6"/>
    <w:rsid w:val="00524BCA"/>
    <w:rsid w:val="00525110"/>
    <w:rsid w:val="005254BA"/>
    <w:rsid w:val="00525589"/>
    <w:rsid w:val="0052668E"/>
    <w:rsid w:val="00526A05"/>
    <w:rsid w:val="00526A79"/>
    <w:rsid w:val="00526C04"/>
    <w:rsid w:val="00527621"/>
    <w:rsid w:val="005302D5"/>
    <w:rsid w:val="00530395"/>
    <w:rsid w:val="0053067C"/>
    <w:rsid w:val="00530B23"/>
    <w:rsid w:val="00531ADF"/>
    <w:rsid w:val="00531BFF"/>
    <w:rsid w:val="0053311D"/>
    <w:rsid w:val="00533577"/>
    <w:rsid w:val="005337BE"/>
    <w:rsid w:val="00533F79"/>
    <w:rsid w:val="0053479B"/>
    <w:rsid w:val="005347DF"/>
    <w:rsid w:val="00535519"/>
    <w:rsid w:val="0053603E"/>
    <w:rsid w:val="0053637E"/>
    <w:rsid w:val="005369A1"/>
    <w:rsid w:val="00536A9B"/>
    <w:rsid w:val="00536DFF"/>
    <w:rsid w:val="0053719C"/>
    <w:rsid w:val="005378C5"/>
    <w:rsid w:val="00540243"/>
    <w:rsid w:val="005411B2"/>
    <w:rsid w:val="00541A1B"/>
    <w:rsid w:val="00541C35"/>
    <w:rsid w:val="00541ED9"/>
    <w:rsid w:val="00542F4E"/>
    <w:rsid w:val="00543769"/>
    <w:rsid w:val="00543935"/>
    <w:rsid w:val="00543A70"/>
    <w:rsid w:val="00543C0F"/>
    <w:rsid w:val="00543C14"/>
    <w:rsid w:val="005455AC"/>
    <w:rsid w:val="005455CE"/>
    <w:rsid w:val="005458DB"/>
    <w:rsid w:val="005460E3"/>
    <w:rsid w:val="005468D1"/>
    <w:rsid w:val="00546EF3"/>
    <w:rsid w:val="005472A9"/>
    <w:rsid w:val="00547B13"/>
    <w:rsid w:val="00547CB0"/>
    <w:rsid w:val="005508DD"/>
    <w:rsid w:val="00551450"/>
    <w:rsid w:val="00552F46"/>
    <w:rsid w:val="0055353D"/>
    <w:rsid w:val="005556B1"/>
    <w:rsid w:val="00557325"/>
    <w:rsid w:val="00557332"/>
    <w:rsid w:val="0056062C"/>
    <w:rsid w:val="00560674"/>
    <w:rsid w:val="00561C49"/>
    <w:rsid w:val="0056295E"/>
    <w:rsid w:val="00562B37"/>
    <w:rsid w:val="005631B5"/>
    <w:rsid w:val="00563DA2"/>
    <w:rsid w:val="0056445D"/>
    <w:rsid w:val="00564503"/>
    <w:rsid w:val="005659B7"/>
    <w:rsid w:val="00566747"/>
    <w:rsid w:val="0056781A"/>
    <w:rsid w:val="00567E6C"/>
    <w:rsid w:val="00567E92"/>
    <w:rsid w:val="00570707"/>
    <w:rsid w:val="0057102E"/>
    <w:rsid w:val="0057128F"/>
    <w:rsid w:val="005733B1"/>
    <w:rsid w:val="00573DD5"/>
    <w:rsid w:val="00574A51"/>
    <w:rsid w:val="00574D87"/>
    <w:rsid w:val="00574E01"/>
    <w:rsid w:val="0057509A"/>
    <w:rsid w:val="005758D9"/>
    <w:rsid w:val="005774E3"/>
    <w:rsid w:val="0057789F"/>
    <w:rsid w:val="00577A77"/>
    <w:rsid w:val="00580182"/>
    <w:rsid w:val="00580441"/>
    <w:rsid w:val="00580B06"/>
    <w:rsid w:val="0058113C"/>
    <w:rsid w:val="00581283"/>
    <w:rsid w:val="005836A0"/>
    <w:rsid w:val="00584150"/>
    <w:rsid w:val="00584739"/>
    <w:rsid w:val="005853BF"/>
    <w:rsid w:val="005861D2"/>
    <w:rsid w:val="005865BB"/>
    <w:rsid w:val="00586D04"/>
    <w:rsid w:val="00587BDD"/>
    <w:rsid w:val="00587CB4"/>
    <w:rsid w:val="00590331"/>
    <w:rsid w:val="005907EC"/>
    <w:rsid w:val="00592667"/>
    <w:rsid w:val="00593EE8"/>
    <w:rsid w:val="005942BE"/>
    <w:rsid w:val="005945AE"/>
    <w:rsid w:val="005945C6"/>
    <w:rsid w:val="0059578A"/>
    <w:rsid w:val="0059588A"/>
    <w:rsid w:val="00595DFA"/>
    <w:rsid w:val="0059704D"/>
    <w:rsid w:val="005A030B"/>
    <w:rsid w:val="005A0B84"/>
    <w:rsid w:val="005A1F58"/>
    <w:rsid w:val="005A2112"/>
    <w:rsid w:val="005A2CCB"/>
    <w:rsid w:val="005A2F3F"/>
    <w:rsid w:val="005A3691"/>
    <w:rsid w:val="005A38D3"/>
    <w:rsid w:val="005A3BA3"/>
    <w:rsid w:val="005A3E76"/>
    <w:rsid w:val="005A40EB"/>
    <w:rsid w:val="005A4688"/>
    <w:rsid w:val="005A4725"/>
    <w:rsid w:val="005A5DEC"/>
    <w:rsid w:val="005A6E97"/>
    <w:rsid w:val="005A7E5A"/>
    <w:rsid w:val="005B0343"/>
    <w:rsid w:val="005B03FA"/>
    <w:rsid w:val="005B10D1"/>
    <w:rsid w:val="005B2353"/>
    <w:rsid w:val="005B3539"/>
    <w:rsid w:val="005B36DF"/>
    <w:rsid w:val="005B39CF"/>
    <w:rsid w:val="005B43E5"/>
    <w:rsid w:val="005B451C"/>
    <w:rsid w:val="005B4979"/>
    <w:rsid w:val="005B4CC5"/>
    <w:rsid w:val="005B56FA"/>
    <w:rsid w:val="005B6EC4"/>
    <w:rsid w:val="005B7D30"/>
    <w:rsid w:val="005C0BE5"/>
    <w:rsid w:val="005C267A"/>
    <w:rsid w:val="005C3344"/>
    <w:rsid w:val="005C34D2"/>
    <w:rsid w:val="005C3711"/>
    <w:rsid w:val="005C3D9D"/>
    <w:rsid w:val="005C45E1"/>
    <w:rsid w:val="005C4922"/>
    <w:rsid w:val="005C4F82"/>
    <w:rsid w:val="005C533D"/>
    <w:rsid w:val="005C54CE"/>
    <w:rsid w:val="005C5535"/>
    <w:rsid w:val="005C571F"/>
    <w:rsid w:val="005C5FF9"/>
    <w:rsid w:val="005C6083"/>
    <w:rsid w:val="005C6A16"/>
    <w:rsid w:val="005C6A70"/>
    <w:rsid w:val="005C6BAA"/>
    <w:rsid w:val="005C6CF7"/>
    <w:rsid w:val="005C74F4"/>
    <w:rsid w:val="005C77E3"/>
    <w:rsid w:val="005C7F5B"/>
    <w:rsid w:val="005D018E"/>
    <w:rsid w:val="005D04A6"/>
    <w:rsid w:val="005D0B1E"/>
    <w:rsid w:val="005D0C10"/>
    <w:rsid w:val="005D0C2B"/>
    <w:rsid w:val="005D0D0B"/>
    <w:rsid w:val="005D1106"/>
    <w:rsid w:val="005D16EB"/>
    <w:rsid w:val="005D297F"/>
    <w:rsid w:val="005D2A38"/>
    <w:rsid w:val="005D2E7A"/>
    <w:rsid w:val="005D3535"/>
    <w:rsid w:val="005D454A"/>
    <w:rsid w:val="005D4A6E"/>
    <w:rsid w:val="005D5DA8"/>
    <w:rsid w:val="005D61FF"/>
    <w:rsid w:val="005D63AE"/>
    <w:rsid w:val="005D6590"/>
    <w:rsid w:val="005D69EF"/>
    <w:rsid w:val="005D6BC6"/>
    <w:rsid w:val="005D725D"/>
    <w:rsid w:val="005D7F78"/>
    <w:rsid w:val="005E08ED"/>
    <w:rsid w:val="005E0E43"/>
    <w:rsid w:val="005E0F87"/>
    <w:rsid w:val="005E2F8C"/>
    <w:rsid w:val="005E3019"/>
    <w:rsid w:val="005E308F"/>
    <w:rsid w:val="005E33E0"/>
    <w:rsid w:val="005E3776"/>
    <w:rsid w:val="005E3DB9"/>
    <w:rsid w:val="005E780F"/>
    <w:rsid w:val="005E7BE6"/>
    <w:rsid w:val="005F02B8"/>
    <w:rsid w:val="005F0553"/>
    <w:rsid w:val="005F05ED"/>
    <w:rsid w:val="005F0877"/>
    <w:rsid w:val="005F1999"/>
    <w:rsid w:val="005F1DF7"/>
    <w:rsid w:val="005F1F16"/>
    <w:rsid w:val="005F41AC"/>
    <w:rsid w:val="005F4201"/>
    <w:rsid w:val="005F43F8"/>
    <w:rsid w:val="005F47D3"/>
    <w:rsid w:val="005F50B3"/>
    <w:rsid w:val="005F5859"/>
    <w:rsid w:val="005F5DD7"/>
    <w:rsid w:val="005F6279"/>
    <w:rsid w:val="005F7534"/>
    <w:rsid w:val="005F753F"/>
    <w:rsid w:val="00600A55"/>
    <w:rsid w:val="00600C21"/>
    <w:rsid w:val="0060101A"/>
    <w:rsid w:val="00601775"/>
    <w:rsid w:val="00601B41"/>
    <w:rsid w:val="00601EE0"/>
    <w:rsid w:val="00602FAF"/>
    <w:rsid w:val="00603178"/>
    <w:rsid w:val="00603187"/>
    <w:rsid w:val="00605032"/>
    <w:rsid w:val="00605341"/>
    <w:rsid w:val="006054E0"/>
    <w:rsid w:val="006055B5"/>
    <w:rsid w:val="00606541"/>
    <w:rsid w:val="00606B81"/>
    <w:rsid w:val="00606F8D"/>
    <w:rsid w:val="0060719B"/>
    <w:rsid w:val="006100F8"/>
    <w:rsid w:val="006136FF"/>
    <w:rsid w:val="00613AA9"/>
    <w:rsid w:val="00613D3F"/>
    <w:rsid w:val="0061450E"/>
    <w:rsid w:val="00614DFB"/>
    <w:rsid w:val="0061506A"/>
    <w:rsid w:val="0061539A"/>
    <w:rsid w:val="00615719"/>
    <w:rsid w:val="00616249"/>
    <w:rsid w:val="00616D6E"/>
    <w:rsid w:val="0061733E"/>
    <w:rsid w:val="006177E2"/>
    <w:rsid w:val="006178B8"/>
    <w:rsid w:val="00617DAB"/>
    <w:rsid w:val="00617DEC"/>
    <w:rsid w:val="0062012E"/>
    <w:rsid w:val="00620371"/>
    <w:rsid w:val="00620650"/>
    <w:rsid w:val="00620F9D"/>
    <w:rsid w:val="00621268"/>
    <w:rsid w:val="0062182D"/>
    <w:rsid w:val="00621E9F"/>
    <w:rsid w:val="0062214C"/>
    <w:rsid w:val="00622C92"/>
    <w:rsid w:val="006239E9"/>
    <w:rsid w:val="0062443B"/>
    <w:rsid w:val="00624C79"/>
    <w:rsid w:val="00625015"/>
    <w:rsid w:val="00625098"/>
    <w:rsid w:val="00625771"/>
    <w:rsid w:val="006268CB"/>
    <w:rsid w:val="006302D3"/>
    <w:rsid w:val="0063070C"/>
    <w:rsid w:val="0063116E"/>
    <w:rsid w:val="00631922"/>
    <w:rsid w:val="00631E9D"/>
    <w:rsid w:val="006321EE"/>
    <w:rsid w:val="00632511"/>
    <w:rsid w:val="00632827"/>
    <w:rsid w:val="006337A6"/>
    <w:rsid w:val="00634C09"/>
    <w:rsid w:val="0063618A"/>
    <w:rsid w:val="00636452"/>
    <w:rsid w:val="006367B5"/>
    <w:rsid w:val="006369E6"/>
    <w:rsid w:val="00636A43"/>
    <w:rsid w:val="00637014"/>
    <w:rsid w:val="0063761C"/>
    <w:rsid w:val="00637682"/>
    <w:rsid w:val="00640235"/>
    <w:rsid w:val="00640817"/>
    <w:rsid w:val="0064086F"/>
    <w:rsid w:val="00641319"/>
    <w:rsid w:val="00641E6C"/>
    <w:rsid w:val="006422D9"/>
    <w:rsid w:val="006422E6"/>
    <w:rsid w:val="00642527"/>
    <w:rsid w:val="006432BB"/>
    <w:rsid w:val="0064387D"/>
    <w:rsid w:val="00643B79"/>
    <w:rsid w:val="00644045"/>
    <w:rsid w:val="006451C9"/>
    <w:rsid w:val="00646408"/>
    <w:rsid w:val="00651066"/>
    <w:rsid w:val="00651286"/>
    <w:rsid w:val="00651497"/>
    <w:rsid w:val="00651AFD"/>
    <w:rsid w:val="00651B62"/>
    <w:rsid w:val="006521E7"/>
    <w:rsid w:val="0065233F"/>
    <w:rsid w:val="00653267"/>
    <w:rsid w:val="00653357"/>
    <w:rsid w:val="0065352B"/>
    <w:rsid w:val="00653BD7"/>
    <w:rsid w:val="00653D75"/>
    <w:rsid w:val="00654AFA"/>
    <w:rsid w:val="0065526F"/>
    <w:rsid w:val="00656055"/>
    <w:rsid w:val="006561FC"/>
    <w:rsid w:val="006573EB"/>
    <w:rsid w:val="00657EA5"/>
    <w:rsid w:val="006603F8"/>
    <w:rsid w:val="00660F42"/>
    <w:rsid w:val="00661516"/>
    <w:rsid w:val="006618EF"/>
    <w:rsid w:val="00661FE8"/>
    <w:rsid w:val="0066208C"/>
    <w:rsid w:val="00662C11"/>
    <w:rsid w:val="006643A8"/>
    <w:rsid w:val="00664D6D"/>
    <w:rsid w:val="00664E53"/>
    <w:rsid w:val="00665BDD"/>
    <w:rsid w:val="00666016"/>
    <w:rsid w:val="006669E4"/>
    <w:rsid w:val="006673BC"/>
    <w:rsid w:val="006679EE"/>
    <w:rsid w:val="00667DDE"/>
    <w:rsid w:val="00667F8F"/>
    <w:rsid w:val="0067084F"/>
    <w:rsid w:val="006708A3"/>
    <w:rsid w:val="00670A03"/>
    <w:rsid w:val="00671357"/>
    <w:rsid w:val="0067198C"/>
    <w:rsid w:val="006722EE"/>
    <w:rsid w:val="00672621"/>
    <w:rsid w:val="006738FA"/>
    <w:rsid w:val="006744CB"/>
    <w:rsid w:val="006751D4"/>
    <w:rsid w:val="00675A6D"/>
    <w:rsid w:val="0067648A"/>
    <w:rsid w:val="00677A3B"/>
    <w:rsid w:val="00677B93"/>
    <w:rsid w:val="00677D9D"/>
    <w:rsid w:val="0068033A"/>
    <w:rsid w:val="006823AE"/>
    <w:rsid w:val="00682CDB"/>
    <w:rsid w:val="00684F0D"/>
    <w:rsid w:val="0068569E"/>
    <w:rsid w:val="00686687"/>
    <w:rsid w:val="0068673E"/>
    <w:rsid w:val="00686F9C"/>
    <w:rsid w:val="00691408"/>
    <w:rsid w:val="006922D4"/>
    <w:rsid w:val="0069280B"/>
    <w:rsid w:val="00692862"/>
    <w:rsid w:val="00692924"/>
    <w:rsid w:val="00693C20"/>
    <w:rsid w:val="006946C7"/>
    <w:rsid w:val="0069632F"/>
    <w:rsid w:val="0069656B"/>
    <w:rsid w:val="006965BF"/>
    <w:rsid w:val="00697340"/>
    <w:rsid w:val="00697667"/>
    <w:rsid w:val="006978CB"/>
    <w:rsid w:val="006A0064"/>
    <w:rsid w:val="006A044E"/>
    <w:rsid w:val="006A0514"/>
    <w:rsid w:val="006A0CCE"/>
    <w:rsid w:val="006A13C0"/>
    <w:rsid w:val="006A1C91"/>
    <w:rsid w:val="006A1D75"/>
    <w:rsid w:val="006A1DD9"/>
    <w:rsid w:val="006A1F4D"/>
    <w:rsid w:val="006A2EE9"/>
    <w:rsid w:val="006A3008"/>
    <w:rsid w:val="006A3141"/>
    <w:rsid w:val="006A334C"/>
    <w:rsid w:val="006A3DA6"/>
    <w:rsid w:val="006A4C2A"/>
    <w:rsid w:val="006A4F12"/>
    <w:rsid w:val="006A5901"/>
    <w:rsid w:val="006A6563"/>
    <w:rsid w:val="006B07C8"/>
    <w:rsid w:val="006B0AF7"/>
    <w:rsid w:val="006B1446"/>
    <w:rsid w:val="006B2013"/>
    <w:rsid w:val="006B40E8"/>
    <w:rsid w:val="006B4FD4"/>
    <w:rsid w:val="006B63E1"/>
    <w:rsid w:val="006B693B"/>
    <w:rsid w:val="006C04E7"/>
    <w:rsid w:val="006C0888"/>
    <w:rsid w:val="006C0A5F"/>
    <w:rsid w:val="006C28DC"/>
    <w:rsid w:val="006C2F06"/>
    <w:rsid w:val="006C35D5"/>
    <w:rsid w:val="006C408C"/>
    <w:rsid w:val="006C40B8"/>
    <w:rsid w:val="006C416E"/>
    <w:rsid w:val="006C4755"/>
    <w:rsid w:val="006C5C22"/>
    <w:rsid w:val="006C5DF4"/>
    <w:rsid w:val="006C6865"/>
    <w:rsid w:val="006C7256"/>
    <w:rsid w:val="006C7CEE"/>
    <w:rsid w:val="006D0927"/>
    <w:rsid w:val="006D0D7C"/>
    <w:rsid w:val="006D0F3E"/>
    <w:rsid w:val="006D1AFD"/>
    <w:rsid w:val="006D2C6F"/>
    <w:rsid w:val="006D3824"/>
    <w:rsid w:val="006D3BA9"/>
    <w:rsid w:val="006D4877"/>
    <w:rsid w:val="006D5308"/>
    <w:rsid w:val="006D5442"/>
    <w:rsid w:val="006D5C82"/>
    <w:rsid w:val="006D657D"/>
    <w:rsid w:val="006D6829"/>
    <w:rsid w:val="006D693D"/>
    <w:rsid w:val="006D6AAF"/>
    <w:rsid w:val="006D6AE2"/>
    <w:rsid w:val="006D75A9"/>
    <w:rsid w:val="006E0767"/>
    <w:rsid w:val="006E2225"/>
    <w:rsid w:val="006E27C6"/>
    <w:rsid w:val="006E2888"/>
    <w:rsid w:val="006E4021"/>
    <w:rsid w:val="006E40C5"/>
    <w:rsid w:val="006E40D7"/>
    <w:rsid w:val="006E432B"/>
    <w:rsid w:val="006E51D2"/>
    <w:rsid w:val="006E576B"/>
    <w:rsid w:val="006E663E"/>
    <w:rsid w:val="006E760E"/>
    <w:rsid w:val="006E7BE8"/>
    <w:rsid w:val="006F0FAE"/>
    <w:rsid w:val="006F11A8"/>
    <w:rsid w:val="006F1A48"/>
    <w:rsid w:val="006F1B88"/>
    <w:rsid w:val="006F1CFB"/>
    <w:rsid w:val="006F246B"/>
    <w:rsid w:val="006F2DCD"/>
    <w:rsid w:val="006F3383"/>
    <w:rsid w:val="006F3D16"/>
    <w:rsid w:val="006F4FAE"/>
    <w:rsid w:val="006F5866"/>
    <w:rsid w:val="006F6117"/>
    <w:rsid w:val="006F6F80"/>
    <w:rsid w:val="006F75E3"/>
    <w:rsid w:val="006F7A16"/>
    <w:rsid w:val="007001F6"/>
    <w:rsid w:val="0070103F"/>
    <w:rsid w:val="00701896"/>
    <w:rsid w:val="00701B43"/>
    <w:rsid w:val="00701C85"/>
    <w:rsid w:val="007032B0"/>
    <w:rsid w:val="0070399F"/>
    <w:rsid w:val="00704050"/>
    <w:rsid w:val="007048C5"/>
    <w:rsid w:val="00705AC8"/>
    <w:rsid w:val="00706B04"/>
    <w:rsid w:val="00707939"/>
    <w:rsid w:val="007106D2"/>
    <w:rsid w:val="00710855"/>
    <w:rsid w:val="00710E66"/>
    <w:rsid w:val="00711512"/>
    <w:rsid w:val="00711AE7"/>
    <w:rsid w:val="00712062"/>
    <w:rsid w:val="00712776"/>
    <w:rsid w:val="007129BE"/>
    <w:rsid w:val="00712BA8"/>
    <w:rsid w:val="00712D5B"/>
    <w:rsid w:val="00713841"/>
    <w:rsid w:val="00713879"/>
    <w:rsid w:val="00713C38"/>
    <w:rsid w:val="00714A8C"/>
    <w:rsid w:val="007150DB"/>
    <w:rsid w:val="00715532"/>
    <w:rsid w:val="00716302"/>
    <w:rsid w:val="00716AD7"/>
    <w:rsid w:val="007172FC"/>
    <w:rsid w:val="00717ECD"/>
    <w:rsid w:val="00717FC1"/>
    <w:rsid w:val="00720651"/>
    <w:rsid w:val="00720709"/>
    <w:rsid w:val="0072073C"/>
    <w:rsid w:val="00720756"/>
    <w:rsid w:val="0072123C"/>
    <w:rsid w:val="0072262D"/>
    <w:rsid w:val="007226CC"/>
    <w:rsid w:val="00722A27"/>
    <w:rsid w:val="00722F2B"/>
    <w:rsid w:val="00723256"/>
    <w:rsid w:val="007236EE"/>
    <w:rsid w:val="00723CBE"/>
    <w:rsid w:val="00724185"/>
    <w:rsid w:val="00725379"/>
    <w:rsid w:val="007254B8"/>
    <w:rsid w:val="007254F2"/>
    <w:rsid w:val="007259C0"/>
    <w:rsid w:val="00726AA6"/>
    <w:rsid w:val="00726FEA"/>
    <w:rsid w:val="00730769"/>
    <w:rsid w:val="00730DDE"/>
    <w:rsid w:val="0073133A"/>
    <w:rsid w:val="0073136D"/>
    <w:rsid w:val="00732350"/>
    <w:rsid w:val="0073290E"/>
    <w:rsid w:val="007330E3"/>
    <w:rsid w:val="00733214"/>
    <w:rsid w:val="0073475B"/>
    <w:rsid w:val="007347AF"/>
    <w:rsid w:val="007349B1"/>
    <w:rsid w:val="00735758"/>
    <w:rsid w:val="00735ADF"/>
    <w:rsid w:val="00736CE5"/>
    <w:rsid w:val="00736DB5"/>
    <w:rsid w:val="00736F79"/>
    <w:rsid w:val="00737015"/>
    <w:rsid w:val="007371F7"/>
    <w:rsid w:val="00737E3F"/>
    <w:rsid w:val="00740501"/>
    <w:rsid w:val="00740672"/>
    <w:rsid w:val="007429E7"/>
    <w:rsid w:val="0074303D"/>
    <w:rsid w:val="00743AE3"/>
    <w:rsid w:val="00743BB9"/>
    <w:rsid w:val="00744456"/>
    <w:rsid w:val="0074494A"/>
    <w:rsid w:val="00744AD4"/>
    <w:rsid w:val="00744BEE"/>
    <w:rsid w:val="007455A3"/>
    <w:rsid w:val="0074607B"/>
    <w:rsid w:val="007462BD"/>
    <w:rsid w:val="00746A4B"/>
    <w:rsid w:val="00746B7E"/>
    <w:rsid w:val="00746B9C"/>
    <w:rsid w:val="00747195"/>
    <w:rsid w:val="007473C7"/>
    <w:rsid w:val="007476CD"/>
    <w:rsid w:val="00747848"/>
    <w:rsid w:val="00747F7A"/>
    <w:rsid w:val="00750719"/>
    <w:rsid w:val="00750D72"/>
    <w:rsid w:val="00751A7B"/>
    <w:rsid w:val="00751DBB"/>
    <w:rsid w:val="0075227A"/>
    <w:rsid w:val="0075243F"/>
    <w:rsid w:val="00752A4D"/>
    <w:rsid w:val="007533B5"/>
    <w:rsid w:val="00753A12"/>
    <w:rsid w:val="007552B6"/>
    <w:rsid w:val="00755778"/>
    <w:rsid w:val="0075599A"/>
    <w:rsid w:val="0075647E"/>
    <w:rsid w:val="007565AB"/>
    <w:rsid w:val="0075685F"/>
    <w:rsid w:val="0075697B"/>
    <w:rsid w:val="0075735A"/>
    <w:rsid w:val="007575EE"/>
    <w:rsid w:val="007578BB"/>
    <w:rsid w:val="00757C8A"/>
    <w:rsid w:val="00757F2A"/>
    <w:rsid w:val="00760718"/>
    <w:rsid w:val="007608E8"/>
    <w:rsid w:val="007615B1"/>
    <w:rsid w:val="00761843"/>
    <w:rsid w:val="00761BAF"/>
    <w:rsid w:val="0076224A"/>
    <w:rsid w:val="007626E3"/>
    <w:rsid w:val="00762973"/>
    <w:rsid w:val="00762A1A"/>
    <w:rsid w:val="007631B4"/>
    <w:rsid w:val="00763C3F"/>
    <w:rsid w:val="00764F02"/>
    <w:rsid w:val="007651D8"/>
    <w:rsid w:val="00766644"/>
    <w:rsid w:val="00766712"/>
    <w:rsid w:val="00766C17"/>
    <w:rsid w:val="00766C99"/>
    <w:rsid w:val="00767F08"/>
    <w:rsid w:val="00767F6E"/>
    <w:rsid w:val="00767FBA"/>
    <w:rsid w:val="00767FC9"/>
    <w:rsid w:val="007708A7"/>
    <w:rsid w:val="00770F69"/>
    <w:rsid w:val="00770FA3"/>
    <w:rsid w:val="00771C3E"/>
    <w:rsid w:val="00772F0C"/>
    <w:rsid w:val="007733A4"/>
    <w:rsid w:val="00773BAA"/>
    <w:rsid w:val="007745E9"/>
    <w:rsid w:val="00774D41"/>
    <w:rsid w:val="00775224"/>
    <w:rsid w:val="0077553C"/>
    <w:rsid w:val="00775974"/>
    <w:rsid w:val="0077669B"/>
    <w:rsid w:val="0077788C"/>
    <w:rsid w:val="00777ACA"/>
    <w:rsid w:val="00777B80"/>
    <w:rsid w:val="00777C37"/>
    <w:rsid w:val="00780FD3"/>
    <w:rsid w:val="007818D0"/>
    <w:rsid w:val="007819F4"/>
    <w:rsid w:val="00781DC4"/>
    <w:rsid w:val="00781F63"/>
    <w:rsid w:val="00783AE9"/>
    <w:rsid w:val="00783F24"/>
    <w:rsid w:val="0078426F"/>
    <w:rsid w:val="00784434"/>
    <w:rsid w:val="00784CF7"/>
    <w:rsid w:val="00785023"/>
    <w:rsid w:val="0078534F"/>
    <w:rsid w:val="007858EA"/>
    <w:rsid w:val="00785D1A"/>
    <w:rsid w:val="0078606A"/>
    <w:rsid w:val="0079018F"/>
    <w:rsid w:val="007902C8"/>
    <w:rsid w:val="007908F4"/>
    <w:rsid w:val="007910D4"/>
    <w:rsid w:val="00791696"/>
    <w:rsid w:val="0079220D"/>
    <w:rsid w:val="0079265B"/>
    <w:rsid w:val="00793227"/>
    <w:rsid w:val="007934B8"/>
    <w:rsid w:val="00793E8B"/>
    <w:rsid w:val="007947B3"/>
    <w:rsid w:val="007948FA"/>
    <w:rsid w:val="00794F33"/>
    <w:rsid w:val="00794FB7"/>
    <w:rsid w:val="007955EE"/>
    <w:rsid w:val="00795E1D"/>
    <w:rsid w:val="0079627B"/>
    <w:rsid w:val="007971D6"/>
    <w:rsid w:val="00797662"/>
    <w:rsid w:val="00797797"/>
    <w:rsid w:val="00797D33"/>
    <w:rsid w:val="007A0C0B"/>
    <w:rsid w:val="007A0E5C"/>
    <w:rsid w:val="007A1103"/>
    <w:rsid w:val="007A1199"/>
    <w:rsid w:val="007A1BD4"/>
    <w:rsid w:val="007A202C"/>
    <w:rsid w:val="007A20DA"/>
    <w:rsid w:val="007A2177"/>
    <w:rsid w:val="007A2FA6"/>
    <w:rsid w:val="007A3372"/>
    <w:rsid w:val="007A4878"/>
    <w:rsid w:val="007A531C"/>
    <w:rsid w:val="007A5E46"/>
    <w:rsid w:val="007A61CB"/>
    <w:rsid w:val="007A73DD"/>
    <w:rsid w:val="007A7932"/>
    <w:rsid w:val="007B045B"/>
    <w:rsid w:val="007B09BE"/>
    <w:rsid w:val="007B0A13"/>
    <w:rsid w:val="007B28F6"/>
    <w:rsid w:val="007B2E69"/>
    <w:rsid w:val="007B43DB"/>
    <w:rsid w:val="007B4473"/>
    <w:rsid w:val="007B4D07"/>
    <w:rsid w:val="007B4E85"/>
    <w:rsid w:val="007B54CF"/>
    <w:rsid w:val="007B5D10"/>
    <w:rsid w:val="007B6AE7"/>
    <w:rsid w:val="007B70C9"/>
    <w:rsid w:val="007B7A05"/>
    <w:rsid w:val="007B7DBD"/>
    <w:rsid w:val="007C1C9E"/>
    <w:rsid w:val="007C2A13"/>
    <w:rsid w:val="007C3A92"/>
    <w:rsid w:val="007C3B58"/>
    <w:rsid w:val="007C3FB5"/>
    <w:rsid w:val="007C47D8"/>
    <w:rsid w:val="007C4A6F"/>
    <w:rsid w:val="007C4C7A"/>
    <w:rsid w:val="007C4F2F"/>
    <w:rsid w:val="007C5BCA"/>
    <w:rsid w:val="007C5D09"/>
    <w:rsid w:val="007C61EF"/>
    <w:rsid w:val="007C6A5E"/>
    <w:rsid w:val="007C6A79"/>
    <w:rsid w:val="007C740B"/>
    <w:rsid w:val="007C7759"/>
    <w:rsid w:val="007C78E7"/>
    <w:rsid w:val="007C7BE4"/>
    <w:rsid w:val="007C7D72"/>
    <w:rsid w:val="007D007D"/>
    <w:rsid w:val="007D03CA"/>
    <w:rsid w:val="007D1834"/>
    <w:rsid w:val="007D25C1"/>
    <w:rsid w:val="007D3BE9"/>
    <w:rsid w:val="007D3EFF"/>
    <w:rsid w:val="007D40EE"/>
    <w:rsid w:val="007D420C"/>
    <w:rsid w:val="007D431E"/>
    <w:rsid w:val="007D47D7"/>
    <w:rsid w:val="007D4DAC"/>
    <w:rsid w:val="007D4F10"/>
    <w:rsid w:val="007D5680"/>
    <w:rsid w:val="007D6776"/>
    <w:rsid w:val="007D681D"/>
    <w:rsid w:val="007D6970"/>
    <w:rsid w:val="007D697E"/>
    <w:rsid w:val="007D7C88"/>
    <w:rsid w:val="007E0738"/>
    <w:rsid w:val="007E0CBB"/>
    <w:rsid w:val="007E21A6"/>
    <w:rsid w:val="007E2308"/>
    <w:rsid w:val="007E2516"/>
    <w:rsid w:val="007E2C60"/>
    <w:rsid w:val="007E2D33"/>
    <w:rsid w:val="007E312C"/>
    <w:rsid w:val="007E36F3"/>
    <w:rsid w:val="007E4CBF"/>
    <w:rsid w:val="007E513E"/>
    <w:rsid w:val="007E588C"/>
    <w:rsid w:val="007E684E"/>
    <w:rsid w:val="007E6A22"/>
    <w:rsid w:val="007E705B"/>
    <w:rsid w:val="007F01CB"/>
    <w:rsid w:val="007F0BA5"/>
    <w:rsid w:val="007F0FEB"/>
    <w:rsid w:val="007F1173"/>
    <w:rsid w:val="007F13F4"/>
    <w:rsid w:val="007F1CD0"/>
    <w:rsid w:val="007F21BC"/>
    <w:rsid w:val="007F2D80"/>
    <w:rsid w:val="007F3886"/>
    <w:rsid w:val="007F54B6"/>
    <w:rsid w:val="007F555E"/>
    <w:rsid w:val="007F6322"/>
    <w:rsid w:val="007F632D"/>
    <w:rsid w:val="007F7360"/>
    <w:rsid w:val="007F7895"/>
    <w:rsid w:val="008006AD"/>
    <w:rsid w:val="00800BC3"/>
    <w:rsid w:val="00800C3D"/>
    <w:rsid w:val="0080194B"/>
    <w:rsid w:val="00802287"/>
    <w:rsid w:val="0080235F"/>
    <w:rsid w:val="00802B67"/>
    <w:rsid w:val="00802E9B"/>
    <w:rsid w:val="00803563"/>
    <w:rsid w:val="008037C3"/>
    <w:rsid w:val="00803A49"/>
    <w:rsid w:val="00803C99"/>
    <w:rsid w:val="00804698"/>
    <w:rsid w:val="00804736"/>
    <w:rsid w:val="0080478D"/>
    <w:rsid w:val="00804917"/>
    <w:rsid w:val="00804B14"/>
    <w:rsid w:val="00804F71"/>
    <w:rsid w:val="00805586"/>
    <w:rsid w:val="0080564A"/>
    <w:rsid w:val="008067A1"/>
    <w:rsid w:val="008070A9"/>
    <w:rsid w:val="0081018A"/>
    <w:rsid w:val="00811286"/>
    <w:rsid w:val="00811661"/>
    <w:rsid w:val="00811744"/>
    <w:rsid w:val="00811CB3"/>
    <w:rsid w:val="00811ECD"/>
    <w:rsid w:val="0081234F"/>
    <w:rsid w:val="0081258C"/>
    <w:rsid w:val="00812596"/>
    <w:rsid w:val="00812CDB"/>
    <w:rsid w:val="0081334C"/>
    <w:rsid w:val="008145CC"/>
    <w:rsid w:val="00814CD5"/>
    <w:rsid w:val="0081678A"/>
    <w:rsid w:val="00816CC9"/>
    <w:rsid w:val="00816F6C"/>
    <w:rsid w:val="00817A15"/>
    <w:rsid w:val="008207A8"/>
    <w:rsid w:val="0082094C"/>
    <w:rsid w:val="00820D18"/>
    <w:rsid w:val="00820F63"/>
    <w:rsid w:val="008212BE"/>
    <w:rsid w:val="008219B7"/>
    <w:rsid w:val="00821AB1"/>
    <w:rsid w:val="00821F7F"/>
    <w:rsid w:val="0082202B"/>
    <w:rsid w:val="008222DC"/>
    <w:rsid w:val="008225E6"/>
    <w:rsid w:val="008244F3"/>
    <w:rsid w:val="008246E3"/>
    <w:rsid w:val="0082475E"/>
    <w:rsid w:val="00825290"/>
    <w:rsid w:val="008252EC"/>
    <w:rsid w:val="00825B2A"/>
    <w:rsid w:val="00825F01"/>
    <w:rsid w:val="00826E23"/>
    <w:rsid w:val="00826F36"/>
    <w:rsid w:val="00826F81"/>
    <w:rsid w:val="00827EF7"/>
    <w:rsid w:val="008301AE"/>
    <w:rsid w:val="008303C0"/>
    <w:rsid w:val="00830770"/>
    <w:rsid w:val="00830B31"/>
    <w:rsid w:val="00831F94"/>
    <w:rsid w:val="00832DC6"/>
    <w:rsid w:val="00833668"/>
    <w:rsid w:val="00833C70"/>
    <w:rsid w:val="00834DD0"/>
    <w:rsid w:val="00836311"/>
    <w:rsid w:val="0083658C"/>
    <w:rsid w:val="00836C13"/>
    <w:rsid w:val="008376C0"/>
    <w:rsid w:val="00840A00"/>
    <w:rsid w:val="00841368"/>
    <w:rsid w:val="008417EE"/>
    <w:rsid w:val="0084185E"/>
    <w:rsid w:val="00844AD5"/>
    <w:rsid w:val="00844DA0"/>
    <w:rsid w:val="00844DE4"/>
    <w:rsid w:val="0084522F"/>
    <w:rsid w:val="00845BA1"/>
    <w:rsid w:val="00845FD1"/>
    <w:rsid w:val="00846D85"/>
    <w:rsid w:val="00847081"/>
    <w:rsid w:val="008475B7"/>
    <w:rsid w:val="0084792E"/>
    <w:rsid w:val="0084797A"/>
    <w:rsid w:val="00847FEE"/>
    <w:rsid w:val="00850460"/>
    <w:rsid w:val="00850558"/>
    <w:rsid w:val="00851102"/>
    <w:rsid w:val="00851578"/>
    <w:rsid w:val="008518AA"/>
    <w:rsid w:val="00852D99"/>
    <w:rsid w:val="00852D9B"/>
    <w:rsid w:val="00853780"/>
    <w:rsid w:val="00853833"/>
    <w:rsid w:val="0085385E"/>
    <w:rsid w:val="00854831"/>
    <w:rsid w:val="00854D8B"/>
    <w:rsid w:val="00856017"/>
    <w:rsid w:val="008562CB"/>
    <w:rsid w:val="0085663C"/>
    <w:rsid w:val="00857002"/>
    <w:rsid w:val="0085716A"/>
    <w:rsid w:val="008602BC"/>
    <w:rsid w:val="008607BE"/>
    <w:rsid w:val="008610C7"/>
    <w:rsid w:val="008617A0"/>
    <w:rsid w:val="00861B74"/>
    <w:rsid w:val="008626FF"/>
    <w:rsid w:val="00862881"/>
    <w:rsid w:val="00862ADD"/>
    <w:rsid w:val="008630E9"/>
    <w:rsid w:val="00863BB0"/>
    <w:rsid w:val="00865817"/>
    <w:rsid w:val="008658DC"/>
    <w:rsid w:val="00865E1C"/>
    <w:rsid w:val="0086624A"/>
    <w:rsid w:val="008664C3"/>
    <w:rsid w:val="00866752"/>
    <w:rsid w:val="00866EF0"/>
    <w:rsid w:val="00866F5B"/>
    <w:rsid w:val="00867297"/>
    <w:rsid w:val="0086733A"/>
    <w:rsid w:val="0086742B"/>
    <w:rsid w:val="008674CA"/>
    <w:rsid w:val="008675A6"/>
    <w:rsid w:val="00867AD6"/>
    <w:rsid w:val="00870323"/>
    <w:rsid w:val="0087162F"/>
    <w:rsid w:val="00871E43"/>
    <w:rsid w:val="00871EA2"/>
    <w:rsid w:val="008721F1"/>
    <w:rsid w:val="008722BB"/>
    <w:rsid w:val="00872B9A"/>
    <w:rsid w:val="00873120"/>
    <w:rsid w:val="00873845"/>
    <w:rsid w:val="00873CCD"/>
    <w:rsid w:val="00874126"/>
    <w:rsid w:val="00874937"/>
    <w:rsid w:val="00874C25"/>
    <w:rsid w:val="00874D75"/>
    <w:rsid w:val="00875321"/>
    <w:rsid w:val="008758FD"/>
    <w:rsid w:val="00875CCB"/>
    <w:rsid w:val="00875D97"/>
    <w:rsid w:val="0087602A"/>
    <w:rsid w:val="00876116"/>
    <w:rsid w:val="008764A2"/>
    <w:rsid w:val="008767EE"/>
    <w:rsid w:val="00876862"/>
    <w:rsid w:val="00880264"/>
    <w:rsid w:val="00880B27"/>
    <w:rsid w:val="0088146B"/>
    <w:rsid w:val="00881943"/>
    <w:rsid w:val="008821A6"/>
    <w:rsid w:val="00882ECB"/>
    <w:rsid w:val="00883060"/>
    <w:rsid w:val="0088322B"/>
    <w:rsid w:val="00883810"/>
    <w:rsid w:val="00883858"/>
    <w:rsid w:val="00884416"/>
    <w:rsid w:val="008846C2"/>
    <w:rsid w:val="00884E19"/>
    <w:rsid w:val="0088576E"/>
    <w:rsid w:val="008857D8"/>
    <w:rsid w:val="00885BA1"/>
    <w:rsid w:val="00885D3E"/>
    <w:rsid w:val="008864CE"/>
    <w:rsid w:val="00886A2F"/>
    <w:rsid w:val="0088718C"/>
    <w:rsid w:val="008873F6"/>
    <w:rsid w:val="00887862"/>
    <w:rsid w:val="00890668"/>
    <w:rsid w:val="00890C18"/>
    <w:rsid w:val="008910BB"/>
    <w:rsid w:val="00891445"/>
    <w:rsid w:val="008914A2"/>
    <w:rsid w:val="0089181F"/>
    <w:rsid w:val="0089224A"/>
    <w:rsid w:val="00893155"/>
    <w:rsid w:val="00893241"/>
    <w:rsid w:val="0089352E"/>
    <w:rsid w:val="00894A51"/>
    <w:rsid w:val="00894C9E"/>
    <w:rsid w:val="008955D1"/>
    <w:rsid w:val="0089600B"/>
    <w:rsid w:val="00896500"/>
    <w:rsid w:val="00896662"/>
    <w:rsid w:val="00896EC3"/>
    <w:rsid w:val="0089737F"/>
    <w:rsid w:val="00897EE1"/>
    <w:rsid w:val="00897F23"/>
    <w:rsid w:val="008A0061"/>
    <w:rsid w:val="008A0696"/>
    <w:rsid w:val="008A06E5"/>
    <w:rsid w:val="008A26DA"/>
    <w:rsid w:val="008A2CC8"/>
    <w:rsid w:val="008A30BD"/>
    <w:rsid w:val="008A3294"/>
    <w:rsid w:val="008A3B37"/>
    <w:rsid w:val="008A3CAF"/>
    <w:rsid w:val="008A57E8"/>
    <w:rsid w:val="008A5EA3"/>
    <w:rsid w:val="008A5F76"/>
    <w:rsid w:val="008B10EF"/>
    <w:rsid w:val="008B1136"/>
    <w:rsid w:val="008B13F1"/>
    <w:rsid w:val="008B173B"/>
    <w:rsid w:val="008B176B"/>
    <w:rsid w:val="008B18B4"/>
    <w:rsid w:val="008B18BD"/>
    <w:rsid w:val="008B1A09"/>
    <w:rsid w:val="008B1B1A"/>
    <w:rsid w:val="008B1B2F"/>
    <w:rsid w:val="008B1EC3"/>
    <w:rsid w:val="008B21E1"/>
    <w:rsid w:val="008B3566"/>
    <w:rsid w:val="008B36A0"/>
    <w:rsid w:val="008B3C6A"/>
    <w:rsid w:val="008B4138"/>
    <w:rsid w:val="008B4177"/>
    <w:rsid w:val="008B47D2"/>
    <w:rsid w:val="008B545F"/>
    <w:rsid w:val="008B64DD"/>
    <w:rsid w:val="008B6712"/>
    <w:rsid w:val="008B6EBD"/>
    <w:rsid w:val="008B78C3"/>
    <w:rsid w:val="008C0661"/>
    <w:rsid w:val="008C0A68"/>
    <w:rsid w:val="008C1CE8"/>
    <w:rsid w:val="008C26E7"/>
    <w:rsid w:val="008C34FD"/>
    <w:rsid w:val="008C3679"/>
    <w:rsid w:val="008C4046"/>
    <w:rsid w:val="008C4463"/>
    <w:rsid w:val="008C4464"/>
    <w:rsid w:val="008C79B9"/>
    <w:rsid w:val="008D066C"/>
    <w:rsid w:val="008D086C"/>
    <w:rsid w:val="008D0885"/>
    <w:rsid w:val="008D0FF9"/>
    <w:rsid w:val="008D1119"/>
    <w:rsid w:val="008D18F4"/>
    <w:rsid w:val="008D1A23"/>
    <w:rsid w:val="008D1F25"/>
    <w:rsid w:val="008D2409"/>
    <w:rsid w:val="008D3337"/>
    <w:rsid w:val="008D3E7B"/>
    <w:rsid w:val="008D46BA"/>
    <w:rsid w:val="008D4F3E"/>
    <w:rsid w:val="008D5479"/>
    <w:rsid w:val="008D5CCD"/>
    <w:rsid w:val="008D620B"/>
    <w:rsid w:val="008D637C"/>
    <w:rsid w:val="008D7A19"/>
    <w:rsid w:val="008E0D7E"/>
    <w:rsid w:val="008E1511"/>
    <w:rsid w:val="008E3713"/>
    <w:rsid w:val="008E417E"/>
    <w:rsid w:val="008E48BA"/>
    <w:rsid w:val="008E5073"/>
    <w:rsid w:val="008E5437"/>
    <w:rsid w:val="008E5BF8"/>
    <w:rsid w:val="008E6944"/>
    <w:rsid w:val="008E6AA1"/>
    <w:rsid w:val="008E6F3A"/>
    <w:rsid w:val="008F03CB"/>
    <w:rsid w:val="008F040A"/>
    <w:rsid w:val="008F0902"/>
    <w:rsid w:val="008F0EAF"/>
    <w:rsid w:val="008F21AB"/>
    <w:rsid w:val="008F2928"/>
    <w:rsid w:val="008F2B91"/>
    <w:rsid w:val="008F2CEC"/>
    <w:rsid w:val="008F3160"/>
    <w:rsid w:val="008F326A"/>
    <w:rsid w:val="008F350F"/>
    <w:rsid w:val="008F3A75"/>
    <w:rsid w:val="008F3D46"/>
    <w:rsid w:val="008F41EE"/>
    <w:rsid w:val="008F58EE"/>
    <w:rsid w:val="008F595B"/>
    <w:rsid w:val="008F59C9"/>
    <w:rsid w:val="008F5F6E"/>
    <w:rsid w:val="008F6957"/>
    <w:rsid w:val="008F6E0E"/>
    <w:rsid w:val="008F7422"/>
    <w:rsid w:val="008F7931"/>
    <w:rsid w:val="008F7E2C"/>
    <w:rsid w:val="00900358"/>
    <w:rsid w:val="009009BB"/>
    <w:rsid w:val="00900B59"/>
    <w:rsid w:val="009013FF"/>
    <w:rsid w:val="0090194A"/>
    <w:rsid w:val="00901A0F"/>
    <w:rsid w:val="00901D5B"/>
    <w:rsid w:val="00902D14"/>
    <w:rsid w:val="009030BD"/>
    <w:rsid w:val="009030DA"/>
    <w:rsid w:val="009030F7"/>
    <w:rsid w:val="0090316A"/>
    <w:rsid w:val="009032EB"/>
    <w:rsid w:val="00903998"/>
    <w:rsid w:val="00904A11"/>
    <w:rsid w:val="0090603C"/>
    <w:rsid w:val="00907BF2"/>
    <w:rsid w:val="00910373"/>
    <w:rsid w:val="00910510"/>
    <w:rsid w:val="00910521"/>
    <w:rsid w:val="0091133A"/>
    <w:rsid w:val="0091141B"/>
    <w:rsid w:val="00911D61"/>
    <w:rsid w:val="00912217"/>
    <w:rsid w:val="00912230"/>
    <w:rsid w:val="0091281B"/>
    <w:rsid w:val="00912BC0"/>
    <w:rsid w:val="00912C1B"/>
    <w:rsid w:val="00912EFC"/>
    <w:rsid w:val="00912FDE"/>
    <w:rsid w:val="0091310B"/>
    <w:rsid w:val="009134AC"/>
    <w:rsid w:val="009139AD"/>
    <w:rsid w:val="0091417E"/>
    <w:rsid w:val="009145F7"/>
    <w:rsid w:val="009147C4"/>
    <w:rsid w:val="0091481B"/>
    <w:rsid w:val="00914C4D"/>
    <w:rsid w:val="00914C55"/>
    <w:rsid w:val="009151AF"/>
    <w:rsid w:val="00915830"/>
    <w:rsid w:val="00915900"/>
    <w:rsid w:val="00915E59"/>
    <w:rsid w:val="009163B3"/>
    <w:rsid w:val="00916A85"/>
    <w:rsid w:val="00916F83"/>
    <w:rsid w:val="00920733"/>
    <w:rsid w:val="00920992"/>
    <w:rsid w:val="00920C8C"/>
    <w:rsid w:val="00920FDD"/>
    <w:rsid w:val="0092155D"/>
    <w:rsid w:val="00921BAA"/>
    <w:rsid w:val="009228DA"/>
    <w:rsid w:val="00923787"/>
    <w:rsid w:val="00924101"/>
    <w:rsid w:val="00924429"/>
    <w:rsid w:val="0092442D"/>
    <w:rsid w:val="0092454B"/>
    <w:rsid w:val="00924C28"/>
    <w:rsid w:val="0092573E"/>
    <w:rsid w:val="00925B1B"/>
    <w:rsid w:val="00926131"/>
    <w:rsid w:val="0092667F"/>
    <w:rsid w:val="009267E6"/>
    <w:rsid w:val="009271FD"/>
    <w:rsid w:val="0092749A"/>
    <w:rsid w:val="009277DA"/>
    <w:rsid w:val="009303B0"/>
    <w:rsid w:val="00930B0B"/>
    <w:rsid w:val="00930DDA"/>
    <w:rsid w:val="00931DF3"/>
    <w:rsid w:val="0093209A"/>
    <w:rsid w:val="0093213D"/>
    <w:rsid w:val="0093236B"/>
    <w:rsid w:val="0093239C"/>
    <w:rsid w:val="0093249C"/>
    <w:rsid w:val="009330A4"/>
    <w:rsid w:val="00933DF0"/>
    <w:rsid w:val="00934217"/>
    <w:rsid w:val="00934251"/>
    <w:rsid w:val="00934267"/>
    <w:rsid w:val="009349ED"/>
    <w:rsid w:val="0093582E"/>
    <w:rsid w:val="00937145"/>
    <w:rsid w:val="009374C4"/>
    <w:rsid w:val="0094034B"/>
    <w:rsid w:val="009408FB"/>
    <w:rsid w:val="00940F84"/>
    <w:rsid w:val="00942ABB"/>
    <w:rsid w:val="0094461F"/>
    <w:rsid w:val="009451EF"/>
    <w:rsid w:val="009452B9"/>
    <w:rsid w:val="009454BB"/>
    <w:rsid w:val="00945935"/>
    <w:rsid w:val="00945C93"/>
    <w:rsid w:val="00947D7A"/>
    <w:rsid w:val="00950A8D"/>
    <w:rsid w:val="00950EBE"/>
    <w:rsid w:val="009527B4"/>
    <w:rsid w:val="009529A2"/>
    <w:rsid w:val="00952BD4"/>
    <w:rsid w:val="0095452D"/>
    <w:rsid w:val="0095477E"/>
    <w:rsid w:val="00954821"/>
    <w:rsid w:val="00954EE4"/>
    <w:rsid w:val="009555CB"/>
    <w:rsid w:val="0095705F"/>
    <w:rsid w:val="009570AC"/>
    <w:rsid w:val="009573B1"/>
    <w:rsid w:val="0096094D"/>
    <w:rsid w:val="0096181C"/>
    <w:rsid w:val="00961E27"/>
    <w:rsid w:val="0096224D"/>
    <w:rsid w:val="0096236C"/>
    <w:rsid w:val="00962447"/>
    <w:rsid w:val="00962980"/>
    <w:rsid w:val="00962CCA"/>
    <w:rsid w:val="00962FCC"/>
    <w:rsid w:val="00963551"/>
    <w:rsid w:val="009635B4"/>
    <w:rsid w:val="009639B5"/>
    <w:rsid w:val="00964447"/>
    <w:rsid w:val="0096449C"/>
    <w:rsid w:val="009648C6"/>
    <w:rsid w:val="009651E9"/>
    <w:rsid w:val="00965EF4"/>
    <w:rsid w:val="00966406"/>
    <w:rsid w:val="0096660A"/>
    <w:rsid w:val="00966BBD"/>
    <w:rsid w:val="009678FE"/>
    <w:rsid w:val="00967A77"/>
    <w:rsid w:val="009700F3"/>
    <w:rsid w:val="00970373"/>
    <w:rsid w:val="009706B6"/>
    <w:rsid w:val="00971429"/>
    <w:rsid w:val="00971BD1"/>
    <w:rsid w:val="00971CC5"/>
    <w:rsid w:val="009720C4"/>
    <w:rsid w:val="00972759"/>
    <w:rsid w:val="00972BCE"/>
    <w:rsid w:val="00973E4F"/>
    <w:rsid w:val="009747E4"/>
    <w:rsid w:val="00974941"/>
    <w:rsid w:val="00974BB1"/>
    <w:rsid w:val="00975032"/>
    <w:rsid w:val="0097552F"/>
    <w:rsid w:val="00975D71"/>
    <w:rsid w:val="00975DF4"/>
    <w:rsid w:val="00976FD4"/>
    <w:rsid w:val="0097767C"/>
    <w:rsid w:val="00977C70"/>
    <w:rsid w:val="00980E20"/>
    <w:rsid w:val="00981449"/>
    <w:rsid w:val="00982D97"/>
    <w:rsid w:val="0098341D"/>
    <w:rsid w:val="00984DA4"/>
    <w:rsid w:val="00984F0D"/>
    <w:rsid w:val="00984F75"/>
    <w:rsid w:val="00984FCD"/>
    <w:rsid w:val="009853AB"/>
    <w:rsid w:val="009859A7"/>
    <w:rsid w:val="00986A6F"/>
    <w:rsid w:val="00986D63"/>
    <w:rsid w:val="00987978"/>
    <w:rsid w:val="00987C76"/>
    <w:rsid w:val="00987F0B"/>
    <w:rsid w:val="009901C8"/>
    <w:rsid w:val="00991266"/>
    <w:rsid w:val="00991C57"/>
    <w:rsid w:val="0099205B"/>
    <w:rsid w:val="00992F1E"/>
    <w:rsid w:val="00992F28"/>
    <w:rsid w:val="009931C5"/>
    <w:rsid w:val="00993C1D"/>
    <w:rsid w:val="00993D0B"/>
    <w:rsid w:val="00993FED"/>
    <w:rsid w:val="009946E1"/>
    <w:rsid w:val="00994A5F"/>
    <w:rsid w:val="00994BA1"/>
    <w:rsid w:val="009954B6"/>
    <w:rsid w:val="009954C2"/>
    <w:rsid w:val="00996248"/>
    <w:rsid w:val="00996F47"/>
    <w:rsid w:val="00997BC1"/>
    <w:rsid w:val="00997F86"/>
    <w:rsid w:val="009A023F"/>
    <w:rsid w:val="009A10C3"/>
    <w:rsid w:val="009A1CA4"/>
    <w:rsid w:val="009A23A2"/>
    <w:rsid w:val="009A25C0"/>
    <w:rsid w:val="009A3E42"/>
    <w:rsid w:val="009A450C"/>
    <w:rsid w:val="009A465F"/>
    <w:rsid w:val="009A4E33"/>
    <w:rsid w:val="009A526E"/>
    <w:rsid w:val="009A5B0C"/>
    <w:rsid w:val="009A5B1E"/>
    <w:rsid w:val="009A6099"/>
    <w:rsid w:val="009A6843"/>
    <w:rsid w:val="009A68FA"/>
    <w:rsid w:val="009A7156"/>
    <w:rsid w:val="009A7836"/>
    <w:rsid w:val="009B01CB"/>
    <w:rsid w:val="009B0681"/>
    <w:rsid w:val="009B0F16"/>
    <w:rsid w:val="009B12E5"/>
    <w:rsid w:val="009B202B"/>
    <w:rsid w:val="009B2F09"/>
    <w:rsid w:val="009B3373"/>
    <w:rsid w:val="009B38A9"/>
    <w:rsid w:val="009B3EC7"/>
    <w:rsid w:val="009B4E4E"/>
    <w:rsid w:val="009B5127"/>
    <w:rsid w:val="009B5B6F"/>
    <w:rsid w:val="009B5B77"/>
    <w:rsid w:val="009B63E2"/>
    <w:rsid w:val="009B6507"/>
    <w:rsid w:val="009B7AB6"/>
    <w:rsid w:val="009C1DD3"/>
    <w:rsid w:val="009C2395"/>
    <w:rsid w:val="009C3449"/>
    <w:rsid w:val="009C36A1"/>
    <w:rsid w:val="009C377B"/>
    <w:rsid w:val="009C401E"/>
    <w:rsid w:val="009C4444"/>
    <w:rsid w:val="009C4C6E"/>
    <w:rsid w:val="009C4DD2"/>
    <w:rsid w:val="009C51A9"/>
    <w:rsid w:val="009C5223"/>
    <w:rsid w:val="009C5F7D"/>
    <w:rsid w:val="009C61C9"/>
    <w:rsid w:val="009C6710"/>
    <w:rsid w:val="009C6F70"/>
    <w:rsid w:val="009C72EF"/>
    <w:rsid w:val="009C7662"/>
    <w:rsid w:val="009D1940"/>
    <w:rsid w:val="009D1CDF"/>
    <w:rsid w:val="009D2872"/>
    <w:rsid w:val="009D28C2"/>
    <w:rsid w:val="009D3592"/>
    <w:rsid w:val="009D35B8"/>
    <w:rsid w:val="009D5103"/>
    <w:rsid w:val="009D6173"/>
    <w:rsid w:val="009D6C37"/>
    <w:rsid w:val="009D7C81"/>
    <w:rsid w:val="009D7CF0"/>
    <w:rsid w:val="009E07D9"/>
    <w:rsid w:val="009E09E1"/>
    <w:rsid w:val="009E1489"/>
    <w:rsid w:val="009E2174"/>
    <w:rsid w:val="009E22F6"/>
    <w:rsid w:val="009E2979"/>
    <w:rsid w:val="009E2EA8"/>
    <w:rsid w:val="009E498B"/>
    <w:rsid w:val="009E4ADE"/>
    <w:rsid w:val="009E5C7B"/>
    <w:rsid w:val="009E60D3"/>
    <w:rsid w:val="009E6674"/>
    <w:rsid w:val="009E7020"/>
    <w:rsid w:val="009E74D8"/>
    <w:rsid w:val="009E75B4"/>
    <w:rsid w:val="009E78DC"/>
    <w:rsid w:val="009E7A79"/>
    <w:rsid w:val="009E7DBD"/>
    <w:rsid w:val="009E7E1F"/>
    <w:rsid w:val="009F0864"/>
    <w:rsid w:val="009F10F2"/>
    <w:rsid w:val="009F27A3"/>
    <w:rsid w:val="009F30D1"/>
    <w:rsid w:val="009F3271"/>
    <w:rsid w:val="009F3C2D"/>
    <w:rsid w:val="009F3DB2"/>
    <w:rsid w:val="009F3EBC"/>
    <w:rsid w:val="009F420C"/>
    <w:rsid w:val="009F4750"/>
    <w:rsid w:val="009F575C"/>
    <w:rsid w:val="009F74F2"/>
    <w:rsid w:val="009F7754"/>
    <w:rsid w:val="00A00A88"/>
    <w:rsid w:val="00A00BC9"/>
    <w:rsid w:val="00A00C5E"/>
    <w:rsid w:val="00A00CC1"/>
    <w:rsid w:val="00A01417"/>
    <w:rsid w:val="00A01453"/>
    <w:rsid w:val="00A014C7"/>
    <w:rsid w:val="00A01E20"/>
    <w:rsid w:val="00A02D28"/>
    <w:rsid w:val="00A02D69"/>
    <w:rsid w:val="00A03094"/>
    <w:rsid w:val="00A030FD"/>
    <w:rsid w:val="00A036E7"/>
    <w:rsid w:val="00A03788"/>
    <w:rsid w:val="00A037BF"/>
    <w:rsid w:val="00A0463F"/>
    <w:rsid w:val="00A04895"/>
    <w:rsid w:val="00A049E1"/>
    <w:rsid w:val="00A04C9E"/>
    <w:rsid w:val="00A0561E"/>
    <w:rsid w:val="00A05895"/>
    <w:rsid w:val="00A06255"/>
    <w:rsid w:val="00A068C8"/>
    <w:rsid w:val="00A06D68"/>
    <w:rsid w:val="00A104A9"/>
    <w:rsid w:val="00A10EB8"/>
    <w:rsid w:val="00A10F46"/>
    <w:rsid w:val="00A1118E"/>
    <w:rsid w:val="00A115C3"/>
    <w:rsid w:val="00A11AFD"/>
    <w:rsid w:val="00A11C08"/>
    <w:rsid w:val="00A11DF0"/>
    <w:rsid w:val="00A12003"/>
    <w:rsid w:val="00A12566"/>
    <w:rsid w:val="00A139A5"/>
    <w:rsid w:val="00A13E9E"/>
    <w:rsid w:val="00A142C7"/>
    <w:rsid w:val="00A14C6D"/>
    <w:rsid w:val="00A14D57"/>
    <w:rsid w:val="00A156D5"/>
    <w:rsid w:val="00A15947"/>
    <w:rsid w:val="00A171B4"/>
    <w:rsid w:val="00A17322"/>
    <w:rsid w:val="00A17A2B"/>
    <w:rsid w:val="00A204F3"/>
    <w:rsid w:val="00A20820"/>
    <w:rsid w:val="00A2093B"/>
    <w:rsid w:val="00A20C6E"/>
    <w:rsid w:val="00A20DCC"/>
    <w:rsid w:val="00A2135B"/>
    <w:rsid w:val="00A215B4"/>
    <w:rsid w:val="00A22ED7"/>
    <w:rsid w:val="00A232EB"/>
    <w:rsid w:val="00A23435"/>
    <w:rsid w:val="00A23A96"/>
    <w:rsid w:val="00A24F55"/>
    <w:rsid w:val="00A26184"/>
    <w:rsid w:val="00A266DC"/>
    <w:rsid w:val="00A26774"/>
    <w:rsid w:val="00A26BB9"/>
    <w:rsid w:val="00A26D5A"/>
    <w:rsid w:val="00A271C1"/>
    <w:rsid w:val="00A27416"/>
    <w:rsid w:val="00A2768D"/>
    <w:rsid w:val="00A27E42"/>
    <w:rsid w:val="00A30BF7"/>
    <w:rsid w:val="00A30EF4"/>
    <w:rsid w:val="00A31A2F"/>
    <w:rsid w:val="00A31C50"/>
    <w:rsid w:val="00A32017"/>
    <w:rsid w:val="00A323C2"/>
    <w:rsid w:val="00A32723"/>
    <w:rsid w:val="00A32AE9"/>
    <w:rsid w:val="00A32D1A"/>
    <w:rsid w:val="00A33C1E"/>
    <w:rsid w:val="00A349AC"/>
    <w:rsid w:val="00A34AAA"/>
    <w:rsid w:val="00A34D72"/>
    <w:rsid w:val="00A35DDD"/>
    <w:rsid w:val="00A36015"/>
    <w:rsid w:val="00A364D2"/>
    <w:rsid w:val="00A36819"/>
    <w:rsid w:val="00A371BB"/>
    <w:rsid w:val="00A37851"/>
    <w:rsid w:val="00A4131F"/>
    <w:rsid w:val="00A4355C"/>
    <w:rsid w:val="00A43777"/>
    <w:rsid w:val="00A43942"/>
    <w:rsid w:val="00A44567"/>
    <w:rsid w:val="00A44CA8"/>
    <w:rsid w:val="00A44ECD"/>
    <w:rsid w:val="00A44F8C"/>
    <w:rsid w:val="00A452B1"/>
    <w:rsid w:val="00A45B0E"/>
    <w:rsid w:val="00A473DD"/>
    <w:rsid w:val="00A47A37"/>
    <w:rsid w:val="00A47BEC"/>
    <w:rsid w:val="00A50A1B"/>
    <w:rsid w:val="00A50F03"/>
    <w:rsid w:val="00A516B5"/>
    <w:rsid w:val="00A51D15"/>
    <w:rsid w:val="00A53B0F"/>
    <w:rsid w:val="00A53BFB"/>
    <w:rsid w:val="00A53FCB"/>
    <w:rsid w:val="00A553D2"/>
    <w:rsid w:val="00A5628E"/>
    <w:rsid w:val="00A56297"/>
    <w:rsid w:val="00A56701"/>
    <w:rsid w:val="00A56908"/>
    <w:rsid w:val="00A56B6A"/>
    <w:rsid w:val="00A5704B"/>
    <w:rsid w:val="00A571F3"/>
    <w:rsid w:val="00A57DE6"/>
    <w:rsid w:val="00A60381"/>
    <w:rsid w:val="00A62E50"/>
    <w:rsid w:val="00A636B1"/>
    <w:rsid w:val="00A63CB0"/>
    <w:rsid w:val="00A64555"/>
    <w:rsid w:val="00A64AC0"/>
    <w:rsid w:val="00A650B7"/>
    <w:rsid w:val="00A656A0"/>
    <w:rsid w:val="00A656C6"/>
    <w:rsid w:val="00A66A12"/>
    <w:rsid w:val="00A66C49"/>
    <w:rsid w:val="00A672E4"/>
    <w:rsid w:val="00A67AF7"/>
    <w:rsid w:val="00A67C83"/>
    <w:rsid w:val="00A7024D"/>
    <w:rsid w:val="00A71A9B"/>
    <w:rsid w:val="00A72010"/>
    <w:rsid w:val="00A73C7E"/>
    <w:rsid w:val="00A73F85"/>
    <w:rsid w:val="00A745D5"/>
    <w:rsid w:val="00A7464B"/>
    <w:rsid w:val="00A7511D"/>
    <w:rsid w:val="00A753F7"/>
    <w:rsid w:val="00A755B3"/>
    <w:rsid w:val="00A769B1"/>
    <w:rsid w:val="00A76C41"/>
    <w:rsid w:val="00A76D1A"/>
    <w:rsid w:val="00A771B3"/>
    <w:rsid w:val="00A8033F"/>
    <w:rsid w:val="00A803EC"/>
    <w:rsid w:val="00A8085F"/>
    <w:rsid w:val="00A81654"/>
    <w:rsid w:val="00A82283"/>
    <w:rsid w:val="00A8229C"/>
    <w:rsid w:val="00A82E01"/>
    <w:rsid w:val="00A83131"/>
    <w:rsid w:val="00A87346"/>
    <w:rsid w:val="00A87C1F"/>
    <w:rsid w:val="00A903A5"/>
    <w:rsid w:val="00A90869"/>
    <w:rsid w:val="00A908EE"/>
    <w:rsid w:val="00A91556"/>
    <w:rsid w:val="00A915CB"/>
    <w:rsid w:val="00A9204F"/>
    <w:rsid w:val="00A939BB"/>
    <w:rsid w:val="00A942CD"/>
    <w:rsid w:val="00A94818"/>
    <w:rsid w:val="00A94D3F"/>
    <w:rsid w:val="00A952E3"/>
    <w:rsid w:val="00A95343"/>
    <w:rsid w:val="00A95803"/>
    <w:rsid w:val="00A9599D"/>
    <w:rsid w:val="00A96885"/>
    <w:rsid w:val="00AA00AF"/>
    <w:rsid w:val="00AA053F"/>
    <w:rsid w:val="00AA203E"/>
    <w:rsid w:val="00AA26C5"/>
    <w:rsid w:val="00AA2D87"/>
    <w:rsid w:val="00AA4055"/>
    <w:rsid w:val="00AA438A"/>
    <w:rsid w:val="00AA6851"/>
    <w:rsid w:val="00AA70F3"/>
    <w:rsid w:val="00AB0AF4"/>
    <w:rsid w:val="00AB0CB8"/>
    <w:rsid w:val="00AB0CDF"/>
    <w:rsid w:val="00AB131F"/>
    <w:rsid w:val="00AB1864"/>
    <w:rsid w:val="00AB1C82"/>
    <w:rsid w:val="00AB2D53"/>
    <w:rsid w:val="00AB3306"/>
    <w:rsid w:val="00AB3B56"/>
    <w:rsid w:val="00AB444C"/>
    <w:rsid w:val="00AB4C1A"/>
    <w:rsid w:val="00AB4CD0"/>
    <w:rsid w:val="00AB544B"/>
    <w:rsid w:val="00AB5A1F"/>
    <w:rsid w:val="00AB5EE0"/>
    <w:rsid w:val="00AB5FA1"/>
    <w:rsid w:val="00AB5FC0"/>
    <w:rsid w:val="00AB632A"/>
    <w:rsid w:val="00AB66AF"/>
    <w:rsid w:val="00AB68F7"/>
    <w:rsid w:val="00AB742E"/>
    <w:rsid w:val="00AB770C"/>
    <w:rsid w:val="00AB7C3F"/>
    <w:rsid w:val="00AC0E7D"/>
    <w:rsid w:val="00AC15CE"/>
    <w:rsid w:val="00AC1BD7"/>
    <w:rsid w:val="00AC306E"/>
    <w:rsid w:val="00AC308D"/>
    <w:rsid w:val="00AC342D"/>
    <w:rsid w:val="00AC3BB1"/>
    <w:rsid w:val="00AC4077"/>
    <w:rsid w:val="00AC482C"/>
    <w:rsid w:val="00AC52C6"/>
    <w:rsid w:val="00AC534A"/>
    <w:rsid w:val="00AC586C"/>
    <w:rsid w:val="00AC5E0E"/>
    <w:rsid w:val="00AC6292"/>
    <w:rsid w:val="00AC701A"/>
    <w:rsid w:val="00AC72FC"/>
    <w:rsid w:val="00AC7722"/>
    <w:rsid w:val="00AC7DB5"/>
    <w:rsid w:val="00AD0693"/>
    <w:rsid w:val="00AD0782"/>
    <w:rsid w:val="00AD0AF0"/>
    <w:rsid w:val="00AD1B24"/>
    <w:rsid w:val="00AD1FA1"/>
    <w:rsid w:val="00AD27B4"/>
    <w:rsid w:val="00AD27DC"/>
    <w:rsid w:val="00AD31A2"/>
    <w:rsid w:val="00AD34E9"/>
    <w:rsid w:val="00AD3DD0"/>
    <w:rsid w:val="00AD447B"/>
    <w:rsid w:val="00AD4DB1"/>
    <w:rsid w:val="00AD503A"/>
    <w:rsid w:val="00AD5051"/>
    <w:rsid w:val="00AD5455"/>
    <w:rsid w:val="00AD676D"/>
    <w:rsid w:val="00AD67E6"/>
    <w:rsid w:val="00AD78D0"/>
    <w:rsid w:val="00AD7A87"/>
    <w:rsid w:val="00AE0216"/>
    <w:rsid w:val="00AE0C07"/>
    <w:rsid w:val="00AE1712"/>
    <w:rsid w:val="00AE2724"/>
    <w:rsid w:val="00AE2F88"/>
    <w:rsid w:val="00AE3F4A"/>
    <w:rsid w:val="00AE4B16"/>
    <w:rsid w:val="00AE5CDC"/>
    <w:rsid w:val="00AE6899"/>
    <w:rsid w:val="00AE7621"/>
    <w:rsid w:val="00AF06BC"/>
    <w:rsid w:val="00AF0F7E"/>
    <w:rsid w:val="00AF120F"/>
    <w:rsid w:val="00AF14EC"/>
    <w:rsid w:val="00AF3133"/>
    <w:rsid w:val="00AF3224"/>
    <w:rsid w:val="00AF3F19"/>
    <w:rsid w:val="00AF3FC5"/>
    <w:rsid w:val="00AF41E9"/>
    <w:rsid w:val="00AF43A3"/>
    <w:rsid w:val="00AF44A3"/>
    <w:rsid w:val="00AF5B4B"/>
    <w:rsid w:val="00AF5D63"/>
    <w:rsid w:val="00AF61EC"/>
    <w:rsid w:val="00AF6565"/>
    <w:rsid w:val="00AF77DF"/>
    <w:rsid w:val="00B0038C"/>
    <w:rsid w:val="00B005B4"/>
    <w:rsid w:val="00B00A64"/>
    <w:rsid w:val="00B02F8D"/>
    <w:rsid w:val="00B03FE7"/>
    <w:rsid w:val="00B041F2"/>
    <w:rsid w:val="00B0441D"/>
    <w:rsid w:val="00B04604"/>
    <w:rsid w:val="00B049B7"/>
    <w:rsid w:val="00B057E1"/>
    <w:rsid w:val="00B05CF7"/>
    <w:rsid w:val="00B0729B"/>
    <w:rsid w:val="00B0755F"/>
    <w:rsid w:val="00B07842"/>
    <w:rsid w:val="00B07E8F"/>
    <w:rsid w:val="00B104F5"/>
    <w:rsid w:val="00B117CC"/>
    <w:rsid w:val="00B119A9"/>
    <w:rsid w:val="00B11BB9"/>
    <w:rsid w:val="00B12A40"/>
    <w:rsid w:val="00B148B5"/>
    <w:rsid w:val="00B14A45"/>
    <w:rsid w:val="00B15BE4"/>
    <w:rsid w:val="00B15D60"/>
    <w:rsid w:val="00B16C41"/>
    <w:rsid w:val="00B16CE9"/>
    <w:rsid w:val="00B16EE0"/>
    <w:rsid w:val="00B17059"/>
    <w:rsid w:val="00B17593"/>
    <w:rsid w:val="00B1760B"/>
    <w:rsid w:val="00B20171"/>
    <w:rsid w:val="00B20723"/>
    <w:rsid w:val="00B207B7"/>
    <w:rsid w:val="00B20ABD"/>
    <w:rsid w:val="00B20F17"/>
    <w:rsid w:val="00B21575"/>
    <w:rsid w:val="00B21E27"/>
    <w:rsid w:val="00B2277D"/>
    <w:rsid w:val="00B23F31"/>
    <w:rsid w:val="00B24438"/>
    <w:rsid w:val="00B2484A"/>
    <w:rsid w:val="00B24D1F"/>
    <w:rsid w:val="00B26B10"/>
    <w:rsid w:val="00B26D06"/>
    <w:rsid w:val="00B2702E"/>
    <w:rsid w:val="00B27813"/>
    <w:rsid w:val="00B30617"/>
    <w:rsid w:val="00B30CDE"/>
    <w:rsid w:val="00B30D51"/>
    <w:rsid w:val="00B3138D"/>
    <w:rsid w:val="00B31405"/>
    <w:rsid w:val="00B314DE"/>
    <w:rsid w:val="00B315E9"/>
    <w:rsid w:val="00B31840"/>
    <w:rsid w:val="00B31A57"/>
    <w:rsid w:val="00B31BC2"/>
    <w:rsid w:val="00B31DA3"/>
    <w:rsid w:val="00B32115"/>
    <w:rsid w:val="00B32D34"/>
    <w:rsid w:val="00B33342"/>
    <w:rsid w:val="00B335F1"/>
    <w:rsid w:val="00B344DD"/>
    <w:rsid w:val="00B345DB"/>
    <w:rsid w:val="00B3483A"/>
    <w:rsid w:val="00B34899"/>
    <w:rsid w:val="00B34C97"/>
    <w:rsid w:val="00B34E55"/>
    <w:rsid w:val="00B358B3"/>
    <w:rsid w:val="00B3591E"/>
    <w:rsid w:val="00B367CE"/>
    <w:rsid w:val="00B36954"/>
    <w:rsid w:val="00B36C5C"/>
    <w:rsid w:val="00B37068"/>
    <w:rsid w:val="00B37D7A"/>
    <w:rsid w:val="00B37F6C"/>
    <w:rsid w:val="00B406C1"/>
    <w:rsid w:val="00B40A92"/>
    <w:rsid w:val="00B40AB0"/>
    <w:rsid w:val="00B40DFE"/>
    <w:rsid w:val="00B41CB6"/>
    <w:rsid w:val="00B42487"/>
    <w:rsid w:val="00B426B9"/>
    <w:rsid w:val="00B42883"/>
    <w:rsid w:val="00B4474E"/>
    <w:rsid w:val="00B4506B"/>
    <w:rsid w:val="00B4524B"/>
    <w:rsid w:val="00B453DC"/>
    <w:rsid w:val="00B467EB"/>
    <w:rsid w:val="00B475B9"/>
    <w:rsid w:val="00B50C53"/>
    <w:rsid w:val="00B51401"/>
    <w:rsid w:val="00B51D7D"/>
    <w:rsid w:val="00B531F2"/>
    <w:rsid w:val="00B537D0"/>
    <w:rsid w:val="00B53896"/>
    <w:rsid w:val="00B543E8"/>
    <w:rsid w:val="00B54A2D"/>
    <w:rsid w:val="00B559C3"/>
    <w:rsid w:val="00B55F74"/>
    <w:rsid w:val="00B56074"/>
    <w:rsid w:val="00B563B9"/>
    <w:rsid w:val="00B56999"/>
    <w:rsid w:val="00B57C10"/>
    <w:rsid w:val="00B60A29"/>
    <w:rsid w:val="00B60CFD"/>
    <w:rsid w:val="00B60D90"/>
    <w:rsid w:val="00B611BD"/>
    <w:rsid w:val="00B61295"/>
    <w:rsid w:val="00B615B0"/>
    <w:rsid w:val="00B61809"/>
    <w:rsid w:val="00B61A64"/>
    <w:rsid w:val="00B61B41"/>
    <w:rsid w:val="00B61B4F"/>
    <w:rsid w:val="00B62E7E"/>
    <w:rsid w:val="00B63033"/>
    <w:rsid w:val="00B634AC"/>
    <w:rsid w:val="00B636F2"/>
    <w:rsid w:val="00B63B3F"/>
    <w:rsid w:val="00B64428"/>
    <w:rsid w:val="00B64DA6"/>
    <w:rsid w:val="00B64F80"/>
    <w:rsid w:val="00B653D9"/>
    <w:rsid w:val="00B658D7"/>
    <w:rsid w:val="00B66071"/>
    <w:rsid w:val="00B66369"/>
    <w:rsid w:val="00B66623"/>
    <w:rsid w:val="00B66A18"/>
    <w:rsid w:val="00B66A7C"/>
    <w:rsid w:val="00B678CE"/>
    <w:rsid w:val="00B67BFE"/>
    <w:rsid w:val="00B702DC"/>
    <w:rsid w:val="00B7066A"/>
    <w:rsid w:val="00B70CB5"/>
    <w:rsid w:val="00B70D54"/>
    <w:rsid w:val="00B7261D"/>
    <w:rsid w:val="00B72D72"/>
    <w:rsid w:val="00B72F72"/>
    <w:rsid w:val="00B730E9"/>
    <w:rsid w:val="00B733AF"/>
    <w:rsid w:val="00B736E1"/>
    <w:rsid w:val="00B741FA"/>
    <w:rsid w:val="00B759EC"/>
    <w:rsid w:val="00B764AC"/>
    <w:rsid w:val="00B769F5"/>
    <w:rsid w:val="00B771D2"/>
    <w:rsid w:val="00B77F6B"/>
    <w:rsid w:val="00B807EE"/>
    <w:rsid w:val="00B80C0E"/>
    <w:rsid w:val="00B8368D"/>
    <w:rsid w:val="00B83D61"/>
    <w:rsid w:val="00B83F66"/>
    <w:rsid w:val="00B84536"/>
    <w:rsid w:val="00B8457B"/>
    <w:rsid w:val="00B84EAA"/>
    <w:rsid w:val="00B8528F"/>
    <w:rsid w:val="00B856B9"/>
    <w:rsid w:val="00B85BAF"/>
    <w:rsid w:val="00B85CE1"/>
    <w:rsid w:val="00B85DC6"/>
    <w:rsid w:val="00B8661F"/>
    <w:rsid w:val="00B8666D"/>
    <w:rsid w:val="00B86944"/>
    <w:rsid w:val="00B86F78"/>
    <w:rsid w:val="00B86F92"/>
    <w:rsid w:val="00B876DA"/>
    <w:rsid w:val="00B879B4"/>
    <w:rsid w:val="00B87C47"/>
    <w:rsid w:val="00B900E2"/>
    <w:rsid w:val="00B902B0"/>
    <w:rsid w:val="00B90831"/>
    <w:rsid w:val="00B90D29"/>
    <w:rsid w:val="00B9147B"/>
    <w:rsid w:val="00B918ED"/>
    <w:rsid w:val="00B920F5"/>
    <w:rsid w:val="00B932D7"/>
    <w:rsid w:val="00B93A03"/>
    <w:rsid w:val="00B940F9"/>
    <w:rsid w:val="00B94485"/>
    <w:rsid w:val="00B94D05"/>
    <w:rsid w:val="00B9532E"/>
    <w:rsid w:val="00B95481"/>
    <w:rsid w:val="00B970C2"/>
    <w:rsid w:val="00B97BAE"/>
    <w:rsid w:val="00BA0F07"/>
    <w:rsid w:val="00BA13A7"/>
    <w:rsid w:val="00BA31CD"/>
    <w:rsid w:val="00BA3EA6"/>
    <w:rsid w:val="00BA4165"/>
    <w:rsid w:val="00BA4CAE"/>
    <w:rsid w:val="00BA4DDF"/>
    <w:rsid w:val="00BA54B2"/>
    <w:rsid w:val="00BA57EA"/>
    <w:rsid w:val="00BA65A0"/>
    <w:rsid w:val="00BA7E15"/>
    <w:rsid w:val="00BB0620"/>
    <w:rsid w:val="00BB153F"/>
    <w:rsid w:val="00BB1953"/>
    <w:rsid w:val="00BB1D2F"/>
    <w:rsid w:val="00BB246B"/>
    <w:rsid w:val="00BB261F"/>
    <w:rsid w:val="00BB284C"/>
    <w:rsid w:val="00BB3A66"/>
    <w:rsid w:val="00BB47A9"/>
    <w:rsid w:val="00BB4B13"/>
    <w:rsid w:val="00BB5414"/>
    <w:rsid w:val="00BB7634"/>
    <w:rsid w:val="00BC0ACB"/>
    <w:rsid w:val="00BC16D4"/>
    <w:rsid w:val="00BC2D11"/>
    <w:rsid w:val="00BC46B1"/>
    <w:rsid w:val="00BC4B41"/>
    <w:rsid w:val="00BC51F4"/>
    <w:rsid w:val="00BC54C9"/>
    <w:rsid w:val="00BC637A"/>
    <w:rsid w:val="00BC63F7"/>
    <w:rsid w:val="00BC66A0"/>
    <w:rsid w:val="00BC6D88"/>
    <w:rsid w:val="00BC707F"/>
    <w:rsid w:val="00BC7585"/>
    <w:rsid w:val="00BC7CA4"/>
    <w:rsid w:val="00BC7CD1"/>
    <w:rsid w:val="00BC7CEF"/>
    <w:rsid w:val="00BD024D"/>
    <w:rsid w:val="00BD0407"/>
    <w:rsid w:val="00BD05AC"/>
    <w:rsid w:val="00BD070D"/>
    <w:rsid w:val="00BD0D30"/>
    <w:rsid w:val="00BD1C41"/>
    <w:rsid w:val="00BD2188"/>
    <w:rsid w:val="00BD2522"/>
    <w:rsid w:val="00BD2604"/>
    <w:rsid w:val="00BD26FC"/>
    <w:rsid w:val="00BD2866"/>
    <w:rsid w:val="00BD3C82"/>
    <w:rsid w:val="00BD47CC"/>
    <w:rsid w:val="00BD4E00"/>
    <w:rsid w:val="00BD54B2"/>
    <w:rsid w:val="00BD5518"/>
    <w:rsid w:val="00BD5D4A"/>
    <w:rsid w:val="00BD6A10"/>
    <w:rsid w:val="00BD6BFA"/>
    <w:rsid w:val="00BD74CF"/>
    <w:rsid w:val="00BE0BE9"/>
    <w:rsid w:val="00BE0D66"/>
    <w:rsid w:val="00BE1916"/>
    <w:rsid w:val="00BE2319"/>
    <w:rsid w:val="00BE24BC"/>
    <w:rsid w:val="00BE24CC"/>
    <w:rsid w:val="00BE2C6E"/>
    <w:rsid w:val="00BE34A4"/>
    <w:rsid w:val="00BE38D9"/>
    <w:rsid w:val="00BE4142"/>
    <w:rsid w:val="00BE598B"/>
    <w:rsid w:val="00BE6594"/>
    <w:rsid w:val="00BF076A"/>
    <w:rsid w:val="00BF0828"/>
    <w:rsid w:val="00BF0F16"/>
    <w:rsid w:val="00BF1188"/>
    <w:rsid w:val="00BF174F"/>
    <w:rsid w:val="00BF282A"/>
    <w:rsid w:val="00BF29FA"/>
    <w:rsid w:val="00BF317D"/>
    <w:rsid w:val="00BF32F1"/>
    <w:rsid w:val="00BF37A6"/>
    <w:rsid w:val="00BF4027"/>
    <w:rsid w:val="00BF5958"/>
    <w:rsid w:val="00BF5B42"/>
    <w:rsid w:val="00BF6CF3"/>
    <w:rsid w:val="00BF6D54"/>
    <w:rsid w:val="00BF73DB"/>
    <w:rsid w:val="00BF7462"/>
    <w:rsid w:val="00BF7A56"/>
    <w:rsid w:val="00BF7AAF"/>
    <w:rsid w:val="00C001E0"/>
    <w:rsid w:val="00C00235"/>
    <w:rsid w:val="00C00D1D"/>
    <w:rsid w:val="00C00EF5"/>
    <w:rsid w:val="00C0165B"/>
    <w:rsid w:val="00C039A0"/>
    <w:rsid w:val="00C043DC"/>
    <w:rsid w:val="00C047CF"/>
    <w:rsid w:val="00C05356"/>
    <w:rsid w:val="00C053D8"/>
    <w:rsid w:val="00C0618D"/>
    <w:rsid w:val="00C061F3"/>
    <w:rsid w:val="00C06B62"/>
    <w:rsid w:val="00C07545"/>
    <w:rsid w:val="00C079AD"/>
    <w:rsid w:val="00C07AD3"/>
    <w:rsid w:val="00C109FB"/>
    <w:rsid w:val="00C10E32"/>
    <w:rsid w:val="00C11532"/>
    <w:rsid w:val="00C116E2"/>
    <w:rsid w:val="00C11E95"/>
    <w:rsid w:val="00C12438"/>
    <w:rsid w:val="00C12752"/>
    <w:rsid w:val="00C129BE"/>
    <w:rsid w:val="00C12A15"/>
    <w:rsid w:val="00C12ACC"/>
    <w:rsid w:val="00C12B19"/>
    <w:rsid w:val="00C16EB5"/>
    <w:rsid w:val="00C16F20"/>
    <w:rsid w:val="00C17932"/>
    <w:rsid w:val="00C17C94"/>
    <w:rsid w:val="00C20188"/>
    <w:rsid w:val="00C2036A"/>
    <w:rsid w:val="00C2064C"/>
    <w:rsid w:val="00C2071F"/>
    <w:rsid w:val="00C216DB"/>
    <w:rsid w:val="00C21737"/>
    <w:rsid w:val="00C22C71"/>
    <w:rsid w:val="00C2585E"/>
    <w:rsid w:val="00C2592F"/>
    <w:rsid w:val="00C278E8"/>
    <w:rsid w:val="00C30BDB"/>
    <w:rsid w:val="00C31916"/>
    <w:rsid w:val="00C31AF2"/>
    <w:rsid w:val="00C32352"/>
    <w:rsid w:val="00C323C2"/>
    <w:rsid w:val="00C323C7"/>
    <w:rsid w:val="00C32925"/>
    <w:rsid w:val="00C32D42"/>
    <w:rsid w:val="00C32D4A"/>
    <w:rsid w:val="00C3352E"/>
    <w:rsid w:val="00C338E1"/>
    <w:rsid w:val="00C33AA3"/>
    <w:rsid w:val="00C33CE8"/>
    <w:rsid w:val="00C34707"/>
    <w:rsid w:val="00C347E0"/>
    <w:rsid w:val="00C35483"/>
    <w:rsid w:val="00C3590E"/>
    <w:rsid w:val="00C35A1F"/>
    <w:rsid w:val="00C35BBD"/>
    <w:rsid w:val="00C35CA0"/>
    <w:rsid w:val="00C36AC4"/>
    <w:rsid w:val="00C376DE"/>
    <w:rsid w:val="00C40BA8"/>
    <w:rsid w:val="00C4158D"/>
    <w:rsid w:val="00C417A6"/>
    <w:rsid w:val="00C41C0B"/>
    <w:rsid w:val="00C422C6"/>
    <w:rsid w:val="00C4250F"/>
    <w:rsid w:val="00C42BEB"/>
    <w:rsid w:val="00C42E0C"/>
    <w:rsid w:val="00C436F0"/>
    <w:rsid w:val="00C43AB8"/>
    <w:rsid w:val="00C45609"/>
    <w:rsid w:val="00C461D9"/>
    <w:rsid w:val="00C47495"/>
    <w:rsid w:val="00C50330"/>
    <w:rsid w:val="00C506A4"/>
    <w:rsid w:val="00C50850"/>
    <w:rsid w:val="00C508E0"/>
    <w:rsid w:val="00C50A48"/>
    <w:rsid w:val="00C50C4B"/>
    <w:rsid w:val="00C514DA"/>
    <w:rsid w:val="00C51A41"/>
    <w:rsid w:val="00C51B47"/>
    <w:rsid w:val="00C526A0"/>
    <w:rsid w:val="00C531FC"/>
    <w:rsid w:val="00C536AB"/>
    <w:rsid w:val="00C537C5"/>
    <w:rsid w:val="00C546B5"/>
    <w:rsid w:val="00C546DB"/>
    <w:rsid w:val="00C54B0C"/>
    <w:rsid w:val="00C560B7"/>
    <w:rsid w:val="00C563D6"/>
    <w:rsid w:val="00C56760"/>
    <w:rsid w:val="00C56961"/>
    <w:rsid w:val="00C56ECE"/>
    <w:rsid w:val="00C56FD2"/>
    <w:rsid w:val="00C5718F"/>
    <w:rsid w:val="00C606C8"/>
    <w:rsid w:val="00C60B53"/>
    <w:rsid w:val="00C614B3"/>
    <w:rsid w:val="00C62D61"/>
    <w:rsid w:val="00C62FE0"/>
    <w:rsid w:val="00C6359A"/>
    <w:rsid w:val="00C6387C"/>
    <w:rsid w:val="00C63C09"/>
    <w:rsid w:val="00C640BC"/>
    <w:rsid w:val="00C64420"/>
    <w:rsid w:val="00C64761"/>
    <w:rsid w:val="00C65118"/>
    <w:rsid w:val="00C65140"/>
    <w:rsid w:val="00C65913"/>
    <w:rsid w:val="00C65B02"/>
    <w:rsid w:val="00C65B03"/>
    <w:rsid w:val="00C6607F"/>
    <w:rsid w:val="00C66CCE"/>
    <w:rsid w:val="00C66E89"/>
    <w:rsid w:val="00C66F3D"/>
    <w:rsid w:val="00C672F7"/>
    <w:rsid w:val="00C67752"/>
    <w:rsid w:val="00C6786C"/>
    <w:rsid w:val="00C70810"/>
    <w:rsid w:val="00C70A36"/>
    <w:rsid w:val="00C71412"/>
    <w:rsid w:val="00C71660"/>
    <w:rsid w:val="00C71A91"/>
    <w:rsid w:val="00C73468"/>
    <w:rsid w:val="00C73626"/>
    <w:rsid w:val="00C73961"/>
    <w:rsid w:val="00C7412E"/>
    <w:rsid w:val="00C74E0D"/>
    <w:rsid w:val="00C754C3"/>
    <w:rsid w:val="00C75990"/>
    <w:rsid w:val="00C759BB"/>
    <w:rsid w:val="00C75DAF"/>
    <w:rsid w:val="00C76151"/>
    <w:rsid w:val="00C76967"/>
    <w:rsid w:val="00C7713B"/>
    <w:rsid w:val="00C77BC2"/>
    <w:rsid w:val="00C77F62"/>
    <w:rsid w:val="00C80837"/>
    <w:rsid w:val="00C80866"/>
    <w:rsid w:val="00C80886"/>
    <w:rsid w:val="00C808D8"/>
    <w:rsid w:val="00C80AF5"/>
    <w:rsid w:val="00C81021"/>
    <w:rsid w:val="00C82E6F"/>
    <w:rsid w:val="00C8366F"/>
    <w:rsid w:val="00C837FB"/>
    <w:rsid w:val="00C83D2D"/>
    <w:rsid w:val="00C83FCD"/>
    <w:rsid w:val="00C84092"/>
    <w:rsid w:val="00C84865"/>
    <w:rsid w:val="00C850D4"/>
    <w:rsid w:val="00C85DBB"/>
    <w:rsid w:val="00C869BC"/>
    <w:rsid w:val="00C903F2"/>
    <w:rsid w:val="00C905C6"/>
    <w:rsid w:val="00C91B29"/>
    <w:rsid w:val="00C9290E"/>
    <w:rsid w:val="00C92A5E"/>
    <w:rsid w:val="00C93538"/>
    <w:rsid w:val="00C93F8A"/>
    <w:rsid w:val="00C942B8"/>
    <w:rsid w:val="00C9444F"/>
    <w:rsid w:val="00C94D0A"/>
    <w:rsid w:val="00C950BB"/>
    <w:rsid w:val="00C955E5"/>
    <w:rsid w:val="00C97334"/>
    <w:rsid w:val="00C97731"/>
    <w:rsid w:val="00C97F55"/>
    <w:rsid w:val="00CA0B25"/>
    <w:rsid w:val="00CA0B4B"/>
    <w:rsid w:val="00CA1F11"/>
    <w:rsid w:val="00CA2202"/>
    <w:rsid w:val="00CA22FD"/>
    <w:rsid w:val="00CA35A2"/>
    <w:rsid w:val="00CA3DE8"/>
    <w:rsid w:val="00CA418D"/>
    <w:rsid w:val="00CA4395"/>
    <w:rsid w:val="00CA44BA"/>
    <w:rsid w:val="00CA47E1"/>
    <w:rsid w:val="00CA4829"/>
    <w:rsid w:val="00CA48A6"/>
    <w:rsid w:val="00CA511C"/>
    <w:rsid w:val="00CA5284"/>
    <w:rsid w:val="00CA5397"/>
    <w:rsid w:val="00CA5D9D"/>
    <w:rsid w:val="00CA5F93"/>
    <w:rsid w:val="00CA6833"/>
    <w:rsid w:val="00CA6BEF"/>
    <w:rsid w:val="00CA7110"/>
    <w:rsid w:val="00CA7377"/>
    <w:rsid w:val="00CB051C"/>
    <w:rsid w:val="00CB0737"/>
    <w:rsid w:val="00CB0932"/>
    <w:rsid w:val="00CB25BE"/>
    <w:rsid w:val="00CB2BCF"/>
    <w:rsid w:val="00CB3269"/>
    <w:rsid w:val="00CB32B2"/>
    <w:rsid w:val="00CB49C3"/>
    <w:rsid w:val="00CB4CBC"/>
    <w:rsid w:val="00CB6C36"/>
    <w:rsid w:val="00CB6EB9"/>
    <w:rsid w:val="00CB7ECB"/>
    <w:rsid w:val="00CB7EDE"/>
    <w:rsid w:val="00CC10EB"/>
    <w:rsid w:val="00CC1626"/>
    <w:rsid w:val="00CC17D5"/>
    <w:rsid w:val="00CC1C30"/>
    <w:rsid w:val="00CC2773"/>
    <w:rsid w:val="00CC28C7"/>
    <w:rsid w:val="00CC2F68"/>
    <w:rsid w:val="00CC344A"/>
    <w:rsid w:val="00CC3AF9"/>
    <w:rsid w:val="00CC44F8"/>
    <w:rsid w:val="00CC48BB"/>
    <w:rsid w:val="00CC54DF"/>
    <w:rsid w:val="00CC5505"/>
    <w:rsid w:val="00CC5D81"/>
    <w:rsid w:val="00CD0236"/>
    <w:rsid w:val="00CD1DEC"/>
    <w:rsid w:val="00CD21B9"/>
    <w:rsid w:val="00CD32C2"/>
    <w:rsid w:val="00CD402C"/>
    <w:rsid w:val="00CD5349"/>
    <w:rsid w:val="00CD5679"/>
    <w:rsid w:val="00CD5DC0"/>
    <w:rsid w:val="00CD620A"/>
    <w:rsid w:val="00CD6E58"/>
    <w:rsid w:val="00CD76EA"/>
    <w:rsid w:val="00CD7DE3"/>
    <w:rsid w:val="00CD7E8B"/>
    <w:rsid w:val="00CD7FE0"/>
    <w:rsid w:val="00CE0D30"/>
    <w:rsid w:val="00CE2E93"/>
    <w:rsid w:val="00CE2FB1"/>
    <w:rsid w:val="00CE3140"/>
    <w:rsid w:val="00CE56D6"/>
    <w:rsid w:val="00CE59D9"/>
    <w:rsid w:val="00CE5B7D"/>
    <w:rsid w:val="00CE66F2"/>
    <w:rsid w:val="00CE6AEB"/>
    <w:rsid w:val="00CE6E71"/>
    <w:rsid w:val="00CE7118"/>
    <w:rsid w:val="00CE76AF"/>
    <w:rsid w:val="00CE7FD7"/>
    <w:rsid w:val="00CF0531"/>
    <w:rsid w:val="00CF060E"/>
    <w:rsid w:val="00CF06DC"/>
    <w:rsid w:val="00CF1737"/>
    <w:rsid w:val="00CF18D3"/>
    <w:rsid w:val="00CF2433"/>
    <w:rsid w:val="00CF2644"/>
    <w:rsid w:val="00CF27D3"/>
    <w:rsid w:val="00CF2A28"/>
    <w:rsid w:val="00CF2E21"/>
    <w:rsid w:val="00CF2E8C"/>
    <w:rsid w:val="00CF39FF"/>
    <w:rsid w:val="00CF479F"/>
    <w:rsid w:val="00CF535D"/>
    <w:rsid w:val="00CF5391"/>
    <w:rsid w:val="00CF5639"/>
    <w:rsid w:val="00CF5806"/>
    <w:rsid w:val="00CF679C"/>
    <w:rsid w:val="00CF7E85"/>
    <w:rsid w:val="00D00626"/>
    <w:rsid w:val="00D01831"/>
    <w:rsid w:val="00D018C3"/>
    <w:rsid w:val="00D021E5"/>
    <w:rsid w:val="00D0279D"/>
    <w:rsid w:val="00D02CCF"/>
    <w:rsid w:val="00D02FA9"/>
    <w:rsid w:val="00D0372D"/>
    <w:rsid w:val="00D03A0B"/>
    <w:rsid w:val="00D03ADC"/>
    <w:rsid w:val="00D03F8F"/>
    <w:rsid w:val="00D045DB"/>
    <w:rsid w:val="00D04B80"/>
    <w:rsid w:val="00D0532B"/>
    <w:rsid w:val="00D054CD"/>
    <w:rsid w:val="00D0563F"/>
    <w:rsid w:val="00D0571F"/>
    <w:rsid w:val="00D058C6"/>
    <w:rsid w:val="00D05FE9"/>
    <w:rsid w:val="00D06F3D"/>
    <w:rsid w:val="00D0724B"/>
    <w:rsid w:val="00D0753A"/>
    <w:rsid w:val="00D07712"/>
    <w:rsid w:val="00D104C0"/>
    <w:rsid w:val="00D10914"/>
    <w:rsid w:val="00D10CAD"/>
    <w:rsid w:val="00D11C6D"/>
    <w:rsid w:val="00D12B0E"/>
    <w:rsid w:val="00D13CE7"/>
    <w:rsid w:val="00D14240"/>
    <w:rsid w:val="00D148E0"/>
    <w:rsid w:val="00D14BE3"/>
    <w:rsid w:val="00D1530D"/>
    <w:rsid w:val="00D15AFB"/>
    <w:rsid w:val="00D15B11"/>
    <w:rsid w:val="00D15BF1"/>
    <w:rsid w:val="00D16356"/>
    <w:rsid w:val="00D1646A"/>
    <w:rsid w:val="00D16829"/>
    <w:rsid w:val="00D1799E"/>
    <w:rsid w:val="00D17AAC"/>
    <w:rsid w:val="00D204A8"/>
    <w:rsid w:val="00D21E0C"/>
    <w:rsid w:val="00D21F98"/>
    <w:rsid w:val="00D223ED"/>
    <w:rsid w:val="00D2257E"/>
    <w:rsid w:val="00D2392B"/>
    <w:rsid w:val="00D23A1E"/>
    <w:rsid w:val="00D23E66"/>
    <w:rsid w:val="00D25C17"/>
    <w:rsid w:val="00D25DFD"/>
    <w:rsid w:val="00D270BB"/>
    <w:rsid w:val="00D27EAD"/>
    <w:rsid w:val="00D30963"/>
    <w:rsid w:val="00D31045"/>
    <w:rsid w:val="00D32370"/>
    <w:rsid w:val="00D32810"/>
    <w:rsid w:val="00D32C81"/>
    <w:rsid w:val="00D33B21"/>
    <w:rsid w:val="00D33CEC"/>
    <w:rsid w:val="00D340B0"/>
    <w:rsid w:val="00D34428"/>
    <w:rsid w:val="00D34660"/>
    <w:rsid w:val="00D34B12"/>
    <w:rsid w:val="00D351A1"/>
    <w:rsid w:val="00D360F4"/>
    <w:rsid w:val="00D363BF"/>
    <w:rsid w:val="00D366DA"/>
    <w:rsid w:val="00D36A4D"/>
    <w:rsid w:val="00D3719E"/>
    <w:rsid w:val="00D42FAE"/>
    <w:rsid w:val="00D43AD6"/>
    <w:rsid w:val="00D4405F"/>
    <w:rsid w:val="00D44446"/>
    <w:rsid w:val="00D445A3"/>
    <w:rsid w:val="00D445D6"/>
    <w:rsid w:val="00D44793"/>
    <w:rsid w:val="00D44C7F"/>
    <w:rsid w:val="00D455CE"/>
    <w:rsid w:val="00D46026"/>
    <w:rsid w:val="00D465B1"/>
    <w:rsid w:val="00D46D51"/>
    <w:rsid w:val="00D46DDA"/>
    <w:rsid w:val="00D4739E"/>
    <w:rsid w:val="00D47B8A"/>
    <w:rsid w:val="00D47D03"/>
    <w:rsid w:val="00D507F1"/>
    <w:rsid w:val="00D5106A"/>
    <w:rsid w:val="00D51484"/>
    <w:rsid w:val="00D51703"/>
    <w:rsid w:val="00D51C46"/>
    <w:rsid w:val="00D524E4"/>
    <w:rsid w:val="00D53190"/>
    <w:rsid w:val="00D5363C"/>
    <w:rsid w:val="00D53F4C"/>
    <w:rsid w:val="00D55CAD"/>
    <w:rsid w:val="00D55CC1"/>
    <w:rsid w:val="00D570DA"/>
    <w:rsid w:val="00D574B2"/>
    <w:rsid w:val="00D57F91"/>
    <w:rsid w:val="00D60135"/>
    <w:rsid w:val="00D60415"/>
    <w:rsid w:val="00D6054B"/>
    <w:rsid w:val="00D60633"/>
    <w:rsid w:val="00D607B3"/>
    <w:rsid w:val="00D616A4"/>
    <w:rsid w:val="00D61DB9"/>
    <w:rsid w:val="00D627B2"/>
    <w:rsid w:val="00D62B14"/>
    <w:rsid w:val="00D632EF"/>
    <w:rsid w:val="00D63853"/>
    <w:rsid w:val="00D640CC"/>
    <w:rsid w:val="00D646AF"/>
    <w:rsid w:val="00D649BF"/>
    <w:rsid w:val="00D64A1D"/>
    <w:rsid w:val="00D65B45"/>
    <w:rsid w:val="00D65CE5"/>
    <w:rsid w:val="00D669EE"/>
    <w:rsid w:val="00D67308"/>
    <w:rsid w:val="00D67FAE"/>
    <w:rsid w:val="00D7088C"/>
    <w:rsid w:val="00D70E0F"/>
    <w:rsid w:val="00D71467"/>
    <w:rsid w:val="00D7164C"/>
    <w:rsid w:val="00D71B93"/>
    <w:rsid w:val="00D72090"/>
    <w:rsid w:val="00D725B6"/>
    <w:rsid w:val="00D72627"/>
    <w:rsid w:val="00D72EC4"/>
    <w:rsid w:val="00D73F56"/>
    <w:rsid w:val="00D741BB"/>
    <w:rsid w:val="00D742C1"/>
    <w:rsid w:val="00D74633"/>
    <w:rsid w:val="00D754DF"/>
    <w:rsid w:val="00D75844"/>
    <w:rsid w:val="00D75A0C"/>
    <w:rsid w:val="00D75CB6"/>
    <w:rsid w:val="00D762B0"/>
    <w:rsid w:val="00D764D0"/>
    <w:rsid w:val="00D76789"/>
    <w:rsid w:val="00D7735E"/>
    <w:rsid w:val="00D7749C"/>
    <w:rsid w:val="00D8113E"/>
    <w:rsid w:val="00D812BE"/>
    <w:rsid w:val="00D81D00"/>
    <w:rsid w:val="00D83281"/>
    <w:rsid w:val="00D833A4"/>
    <w:rsid w:val="00D85930"/>
    <w:rsid w:val="00D867FA"/>
    <w:rsid w:val="00D86B3A"/>
    <w:rsid w:val="00D87547"/>
    <w:rsid w:val="00D90088"/>
    <w:rsid w:val="00D90176"/>
    <w:rsid w:val="00D90A98"/>
    <w:rsid w:val="00D90FB5"/>
    <w:rsid w:val="00D9161E"/>
    <w:rsid w:val="00D93DFD"/>
    <w:rsid w:val="00D94F95"/>
    <w:rsid w:val="00D95898"/>
    <w:rsid w:val="00D96333"/>
    <w:rsid w:val="00D96417"/>
    <w:rsid w:val="00D96A49"/>
    <w:rsid w:val="00D96C28"/>
    <w:rsid w:val="00D96EA6"/>
    <w:rsid w:val="00D97C4F"/>
    <w:rsid w:val="00DA0D74"/>
    <w:rsid w:val="00DA0F60"/>
    <w:rsid w:val="00DA13D1"/>
    <w:rsid w:val="00DA18AC"/>
    <w:rsid w:val="00DA192E"/>
    <w:rsid w:val="00DA213B"/>
    <w:rsid w:val="00DA2773"/>
    <w:rsid w:val="00DA3691"/>
    <w:rsid w:val="00DA407A"/>
    <w:rsid w:val="00DA450F"/>
    <w:rsid w:val="00DA4971"/>
    <w:rsid w:val="00DA56A6"/>
    <w:rsid w:val="00DA5DB2"/>
    <w:rsid w:val="00DA5E0F"/>
    <w:rsid w:val="00DA5FD6"/>
    <w:rsid w:val="00DA6003"/>
    <w:rsid w:val="00DA6260"/>
    <w:rsid w:val="00DA6426"/>
    <w:rsid w:val="00DA6499"/>
    <w:rsid w:val="00DA6554"/>
    <w:rsid w:val="00DA65A0"/>
    <w:rsid w:val="00DA6F12"/>
    <w:rsid w:val="00DA6F31"/>
    <w:rsid w:val="00DA729A"/>
    <w:rsid w:val="00DA7A14"/>
    <w:rsid w:val="00DA7E2A"/>
    <w:rsid w:val="00DB019A"/>
    <w:rsid w:val="00DB03DF"/>
    <w:rsid w:val="00DB05CC"/>
    <w:rsid w:val="00DB0AEA"/>
    <w:rsid w:val="00DB10A0"/>
    <w:rsid w:val="00DB3310"/>
    <w:rsid w:val="00DB41D6"/>
    <w:rsid w:val="00DB5082"/>
    <w:rsid w:val="00DB66D7"/>
    <w:rsid w:val="00DB6D01"/>
    <w:rsid w:val="00DB6DDB"/>
    <w:rsid w:val="00DB6EEF"/>
    <w:rsid w:val="00DB71B2"/>
    <w:rsid w:val="00DB72CF"/>
    <w:rsid w:val="00DB7FC2"/>
    <w:rsid w:val="00DC0364"/>
    <w:rsid w:val="00DC0C10"/>
    <w:rsid w:val="00DC0C75"/>
    <w:rsid w:val="00DC22A3"/>
    <w:rsid w:val="00DC3321"/>
    <w:rsid w:val="00DC3ED7"/>
    <w:rsid w:val="00DC46B0"/>
    <w:rsid w:val="00DC4AB9"/>
    <w:rsid w:val="00DC4B71"/>
    <w:rsid w:val="00DC4C8B"/>
    <w:rsid w:val="00DC5113"/>
    <w:rsid w:val="00DC52AF"/>
    <w:rsid w:val="00DC53E0"/>
    <w:rsid w:val="00DC54AF"/>
    <w:rsid w:val="00DC5D57"/>
    <w:rsid w:val="00DC700A"/>
    <w:rsid w:val="00DD06CF"/>
    <w:rsid w:val="00DD0805"/>
    <w:rsid w:val="00DD10EC"/>
    <w:rsid w:val="00DD1C34"/>
    <w:rsid w:val="00DD1EA0"/>
    <w:rsid w:val="00DD226C"/>
    <w:rsid w:val="00DD2D32"/>
    <w:rsid w:val="00DD3A10"/>
    <w:rsid w:val="00DD443F"/>
    <w:rsid w:val="00DD46BA"/>
    <w:rsid w:val="00DD483F"/>
    <w:rsid w:val="00DD4C6A"/>
    <w:rsid w:val="00DD4D8D"/>
    <w:rsid w:val="00DD621D"/>
    <w:rsid w:val="00DD628B"/>
    <w:rsid w:val="00DD62F7"/>
    <w:rsid w:val="00DD67F2"/>
    <w:rsid w:val="00DD6926"/>
    <w:rsid w:val="00DD6B1B"/>
    <w:rsid w:val="00DD7C15"/>
    <w:rsid w:val="00DE0080"/>
    <w:rsid w:val="00DE0B6F"/>
    <w:rsid w:val="00DE11E1"/>
    <w:rsid w:val="00DE122D"/>
    <w:rsid w:val="00DE176E"/>
    <w:rsid w:val="00DE1E6F"/>
    <w:rsid w:val="00DE22F9"/>
    <w:rsid w:val="00DE2350"/>
    <w:rsid w:val="00DE2404"/>
    <w:rsid w:val="00DE2990"/>
    <w:rsid w:val="00DE373E"/>
    <w:rsid w:val="00DE39F4"/>
    <w:rsid w:val="00DE437E"/>
    <w:rsid w:val="00DE49C5"/>
    <w:rsid w:val="00DE4D9B"/>
    <w:rsid w:val="00DE5C6B"/>
    <w:rsid w:val="00DE7C29"/>
    <w:rsid w:val="00DF080E"/>
    <w:rsid w:val="00DF0E95"/>
    <w:rsid w:val="00DF1520"/>
    <w:rsid w:val="00DF27DB"/>
    <w:rsid w:val="00DF2C31"/>
    <w:rsid w:val="00DF4801"/>
    <w:rsid w:val="00DF4C5B"/>
    <w:rsid w:val="00DF4F7A"/>
    <w:rsid w:val="00DF4F9D"/>
    <w:rsid w:val="00DF5EFA"/>
    <w:rsid w:val="00DF62B2"/>
    <w:rsid w:val="00DF676A"/>
    <w:rsid w:val="00DF792E"/>
    <w:rsid w:val="00DF7FC6"/>
    <w:rsid w:val="00E0024C"/>
    <w:rsid w:val="00E00983"/>
    <w:rsid w:val="00E00FB2"/>
    <w:rsid w:val="00E010FA"/>
    <w:rsid w:val="00E01ECD"/>
    <w:rsid w:val="00E023E9"/>
    <w:rsid w:val="00E02967"/>
    <w:rsid w:val="00E029AA"/>
    <w:rsid w:val="00E048F3"/>
    <w:rsid w:val="00E04B64"/>
    <w:rsid w:val="00E05122"/>
    <w:rsid w:val="00E052C0"/>
    <w:rsid w:val="00E05450"/>
    <w:rsid w:val="00E05594"/>
    <w:rsid w:val="00E061F8"/>
    <w:rsid w:val="00E0627A"/>
    <w:rsid w:val="00E0652F"/>
    <w:rsid w:val="00E106A4"/>
    <w:rsid w:val="00E107A4"/>
    <w:rsid w:val="00E1150D"/>
    <w:rsid w:val="00E11615"/>
    <w:rsid w:val="00E1218A"/>
    <w:rsid w:val="00E12B1C"/>
    <w:rsid w:val="00E12DA9"/>
    <w:rsid w:val="00E132F2"/>
    <w:rsid w:val="00E13829"/>
    <w:rsid w:val="00E146F2"/>
    <w:rsid w:val="00E14D9B"/>
    <w:rsid w:val="00E14DA7"/>
    <w:rsid w:val="00E202C0"/>
    <w:rsid w:val="00E2047C"/>
    <w:rsid w:val="00E21453"/>
    <w:rsid w:val="00E21A03"/>
    <w:rsid w:val="00E221AB"/>
    <w:rsid w:val="00E224E3"/>
    <w:rsid w:val="00E22B68"/>
    <w:rsid w:val="00E22DA9"/>
    <w:rsid w:val="00E23A7E"/>
    <w:rsid w:val="00E249C2"/>
    <w:rsid w:val="00E25C8C"/>
    <w:rsid w:val="00E25CB3"/>
    <w:rsid w:val="00E25CF5"/>
    <w:rsid w:val="00E25EE8"/>
    <w:rsid w:val="00E260E9"/>
    <w:rsid w:val="00E2618F"/>
    <w:rsid w:val="00E26986"/>
    <w:rsid w:val="00E2709E"/>
    <w:rsid w:val="00E27987"/>
    <w:rsid w:val="00E27A24"/>
    <w:rsid w:val="00E308E4"/>
    <w:rsid w:val="00E30D3A"/>
    <w:rsid w:val="00E31AEE"/>
    <w:rsid w:val="00E32624"/>
    <w:rsid w:val="00E32CA8"/>
    <w:rsid w:val="00E32E31"/>
    <w:rsid w:val="00E33060"/>
    <w:rsid w:val="00E334A2"/>
    <w:rsid w:val="00E34694"/>
    <w:rsid w:val="00E34E58"/>
    <w:rsid w:val="00E35392"/>
    <w:rsid w:val="00E35442"/>
    <w:rsid w:val="00E362D7"/>
    <w:rsid w:val="00E36A87"/>
    <w:rsid w:val="00E3747D"/>
    <w:rsid w:val="00E37EBE"/>
    <w:rsid w:val="00E40BA7"/>
    <w:rsid w:val="00E41071"/>
    <w:rsid w:val="00E41B10"/>
    <w:rsid w:val="00E41D99"/>
    <w:rsid w:val="00E41EB2"/>
    <w:rsid w:val="00E42103"/>
    <w:rsid w:val="00E42A14"/>
    <w:rsid w:val="00E42E30"/>
    <w:rsid w:val="00E43571"/>
    <w:rsid w:val="00E43973"/>
    <w:rsid w:val="00E44CE2"/>
    <w:rsid w:val="00E44FBA"/>
    <w:rsid w:val="00E45481"/>
    <w:rsid w:val="00E45AC3"/>
    <w:rsid w:val="00E46662"/>
    <w:rsid w:val="00E467C7"/>
    <w:rsid w:val="00E46E1B"/>
    <w:rsid w:val="00E47A6F"/>
    <w:rsid w:val="00E47C6C"/>
    <w:rsid w:val="00E505D7"/>
    <w:rsid w:val="00E508B7"/>
    <w:rsid w:val="00E50A87"/>
    <w:rsid w:val="00E51086"/>
    <w:rsid w:val="00E513DB"/>
    <w:rsid w:val="00E52298"/>
    <w:rsid w:val="00E52A62"/>
    <w:rsid w:val="00E54050"/>
    <w:rsid w:val="00E54255"/>
    <w:rsid w:val="00E54E91"/>
    <w:rsid w:val="00E562E4"/>
    <w:rsid w:val="00E56705"/>
    <w:rsid w:val="00E575E8"/>
    <w:rsid w:val="00E600A2"/>
    <w:rsid w:val="00E60143"/>
    <w:rsid w:val="00E605D4"/>
    <w:rsid w:val="00E623ED"/>
    <w:rsid w:val="00E62A66"/>
    <w:rsid w:val="00E62BBC"/>
    <w:rsid w:val="00E62FFD"/>
    <w:rsid w:val="00E6332E"/>
    <w:rsid w:val="00E6334C"/>
    <w:rsid w:val="00E641E4"/>
    <w:rsid w:val="00E64247"/>
    <w:rsid w:val="00E64769"/>
    <w:rsid w:val="00E64C73"/>
    <w:rsid w:val="00E64CCE"/>
    <w:rsid w:val="00E65B19"/>
    <w:rsid w:val="00E65D4F"/>
    <w:rsid w:val="00E665D2"/>
    <w:rsid w:val="00E6727B"/>
    <w:rsid w:val="00E672A6"/>
    <w:rsid w:val="00E676E0"/>
    <w:rsid w:val="00E6777A"/>
    <w:rsid w:val="00E67AC1"/>
    <w:rsid w:val="00E67B17"/>
    <w:rsid w:val="00E67BCE"/>
    <w:rsid w:val="00E67EDE"/>
    <w:rsid w:val="00E67F4E"/>
    <w:rsid w:val="00E70498"/>
    <w:rsid w:val="00E70D7D"/>
    <w:rsid w:val="00E710EF"/>
    <w:rsid w:val="00E71445"/>
    <w:rsid w:val="00E71D08"/>
    <w:rsid w:val="00E72CE7"/>
    <w:rsid w:val="00E72E90"/>
    <w:rsid w:val="00E731F6"/>
    <w:rsid w:val="00E732DF"/>
    <w:rsid w:val="00E743B5"/>
    <w:rsid w:val="00E74771"/>
    <w:rsid w:val="00E74811"/>
    <w:rsid w:val="00E74F1B"/>
    <w:rsid w:val="00E75278"/>
    <w:rsid w:val="00E762E4"/>
    <w:rsid w:val="00E766AD"/>
    <w:rsid w:val="00E76C72"/>
    <w:rsid w:val="00E76D19"/>
    <w:rsid w:val="00E76DA2"/>
    <w:rsid w:val="00E77727"/>
    <w:rsid w:val="00E77EE6"/>
    <w:rsid w:val="00E77EF0"/>
    <w:rsid w:val="00E80304"/>
    <w:rsid w:val="00E8115A"/>
    <w:rsid w:val="00E81416"/>
    <w:rsid w:val="00E8229A"/>
    <w:rsid w:val="00E827B4"/>
    <w:rsid w:val="00E835A5"/>
    <w:rsid w:val="00E845BB"/>
    <w:rsid w:val="00E84BEA"/>
    <w:rsid w:val="00E85800"/>
    <w:rsid w:val="00E85E15"/>
    <w:rsid w:val="00E86682"/>
    <w:rsid w:val="00E86885"/>
    <w:rsid w:val="00E86AC2"/>
    <w:rsid w:val="00E86C68"/>
    <w:rsid w:val="00E87BDD"/>
    <w:rsid w:val="00E91974"/>
    <w:rsid w:val="00E92015"/>
    <w:rsid w:val="00E9237F"/>
    <w:rsid w:val="00E927EE"/>
    <w:rsid w:val="00E9284D"/>
    <w:rsid w:val="00E92D45"/>
    <w:rsid w:val="00E937A5"/>
    <w:rsid w:val="00E93E9C"/>
    <w:rsid w:val="00E94365"/>
    <w:rsid w:val="00E95615"/>
    <w:rsid w:val="00E95B56"/>
    <w:rsid w:val="00E96C55"/>
    <w:rsid w:val="00E974FA"/>
    <w:rsid w:val="00E975ED"/>
    <w:rsid w:val="00E97EDF"/>
    <w:rsid w:val="00EA0AC6"/>
    <w:rsid w:val="00EA0B8E"/>
    <w:rsid w:val="00EA1F5B"/>
    <w:rsid w:val="00EA2165"/>
    <w:rsid w:val="00EA2E15"/>
    <w:rsid w:val="00EA3451"/>
    <w:rsid w:val="00EA4E68"/>
    <w:rsid w:val="00EA503A"/>
    <w:rsid w:val="00EA6061"/>
    <w:rsid w:val="00EA6FD6"/>
    <w:rsid w:val="00EA71CB"/>
    <w:rsid w:val="00EA7F21"/>
    <w:rsid w:val="00EB0B12"/>
    <w:rsid w:val="00EB112B"/>
    <w:rsid w:val="00EB16AA"/>
    <w:rsid w:val="00EB179B"/>
    <w:rsid w:val="00EB21DC"/>
    <w:rsid w:val="00EB2412"/>
    <w:rsid w:val="00EB2F31"/>
    <w:rsid w:val="00EB3569"/>
    <w:rsid w:val="00EB3BAD"/>
    <w:rsid w:val="00EB45CF"/>
    <w:rsid w:val="00EB4AAE"/>
    <w:rsid w:val="00EB4BCA"/>
    <w:rsid w:val="00EB4C08"/>
    <w:rsid w:val="00EB5334"/>
    <w:rsid w:val="00EB56DE"/>
    <w:rsid w:val="00EB7C0A"/>
    <w:rsid w:val="00EB7E66"/>
    <w:rsid w:val="00EC03C7"/>
    <w:rsid w:val="00EC076A"/>
    <w:rsid w:val="00EC1278"/>
    <w:rsid w:val="00EC181B"/>
    <w:rsid w:val="00EC1993"/>
    <w:rsid w:val="00EC1AC6"/>
    <w:rsid w:val="00EC2590"/>
    <w:rsid w:val="00EC30D1"/>
    <w:rsid w:val="00EC355E"/>
    <w:rsid w:val="00EC401B"/>
    <w:rsid w:val="00EC4222"/>
    <w:rsid w:val="00EC497D"/>
    <w:rsid w:val="00EC4C46"/>
    <w:rsid w:val="00EC4C83"/>
    <w:rsid w:val="00EC5C43"/>
    <w:rsid w:val="00EC6525"/>
    <w:rsid w:val="00EC6DED"/>
    <w:rsid w:val="00EC761C"/>
    <w:rsid w:val="00EC7DF8"/>
    <w:rsid w:val="00EC7F24"/>
    <w:rsid w:val="00ED05D9"/>
    <w:rsid w:val="00ED0E8F"/>
    <w:rsid w:val="00ED1BD6"/>
    <w:rsid w:val="00ED2801"/>
    <w:rsid w:val="00ED287A"/>
    <w:rsid w:val="00ED32BE"/>
    <w:rsid w:val="00ED45FE"/>
    <w:rsid w:val="00ED4624"/>
    <w:rsid w:val="00ED4C66"/>
    <w:rsid w:val="00ED4E66"/>
    <w:rsid w:val="00ED5372"/>
    <w:rsid w:val="00ED5764"/>
    <w:rsid w:val="00ED5FFE"/>
    <w:rsid w:val="00ED63ED"/>
    <w:rsid w:val="00ED6B8A"/>
    <w:rsid w:val="00ED7D87"/>
    <w:rsid w:val="00EE06AE"/>
    <w:rsid w:val="00EE0ACA"/>
    <w:rsid w:val="00EE0FCB"/>
    <w:rsid w:val="00EE1720"/>
    <w:rsid w:val="00EE1EC1"/>
    <w:rsid w:val="00EE1EF2"/>
    <w:rsid w:val="00EE32B9"/>
    <w:rsid w:val="00EE3341"/>
    <w:rsid w:val="00EE3831"/>
    <w:rsid w:val="00EE3976"/>
    <w:rsid w:val="00EE3AB4"/>
    <w:rsid w:val="00EE3D60"/>
    <w:rsid w:val="00EE4540"/>
    <w:rsid w:val="00EE4FF4"/>
    <w:rsid w:val="00EE5174"/>
    <w:rsid w:val="00EE52A6"/>
    <w:rsid w:val="00EE52A9"/>
    <w:rsid w:val="00EE5C0E"/>
    <w:rsid w:val="00EE76C2"/>
    <w:rsid w:val="00EE76D4"/>
    <w:rsid w:val="00EE7D3B"/>
    <w:rsid w:val="00EF079E"/>
    <w:rsid w:val="00EF1FA5"/>
    <w:rsid w:val="00EF2131"/>
    <w:rsid w:val="00EF2EB0"/>
    <w:rsid w:val="00EF3250"/>
    <w:rsid w:val="00EF3E52"/>
    <w:rsid w:val="00EF442F"/>
    <w:rsid w:val="00EF46A2"/>
    <w:rsid w:val="00EF536D"/>
    <w:rsid w:val="00EF59FF"/>
    <w:rsid w:val="00EF6970"/>
    <w:rsid w:val="00EF789F"/>
    <w:rsid w:val="00EF791A"/>
    <w:rsid w:val="00EF7A69"/>
    <w:rsid w:val="00F00002"/>
    <w:rsid w:val="00F00D2E"/>
    <w:rsid w:val="00F01AF4"/>
    <w:rsid w:val="00F01EF0"/>
    <w:rsid w:val="00F0331F"/>
    <w:rsid w:val="00F04954"/>
    <w:rsid w:val="00F04EC6"/>
    <w:rsid w:val="00F04F4C"/>
    <w:rsid w:val="00F05E13"/>
    <w:rsid w:val="00F0674E"/>
    <w:rsid w:val="00F067BD"/>
    <w:rsid w:val="00F07AE1"/>
    <w:rsid w:val="00F07D35"/>
    <w:rsid w:val="00F07D59"/>
    <w:rsid w:val="00F102D7"/>
    <w:rsid w:val="00F115F3"/>
    <w:rsid w:val="00F11E93"/>
    <w:rsid w:val="00F12BCE"/>
    <w:rsid w:val="00F1317E"/>
    <w:rsid w:val="00F14307"/>
    <w:rsid w:val="00F143C0"/>
    <w:rsid w:val="00F1448F"/>
    <w:rsid w:val="00F14767"/>
    <w:rsid w:val="00F148EE"/>
    <w:rsid w:val="00F15646"/>
    <w:rsid w:val="00F157F2"/>
    <w:rsid w:val="00F15D3B"/>
    <w:rsid w:val="00F1606F"/>
    <w:rsid w:val="00F16164"/>
    <w:rsid w:val="00F16354"/>
    <w:rsid w:val="00F169CE"/>
    <w:rsid w:val="00F174AB"/>
    <w:rsid w:val="00F176D6"/>
    <w:rsid w:val="00F17784"/>
    <w:rsid w:val="00F200EB"/>
    <w:rsid w:val="00F2081F"/>
    <w:rsid w:val="00F21061"/>
    <w:rsid w:val="00F21388"/>
    <w:rsid w:val="00F2151C"/>
    <w:rsid w:val="00F22485"/>
    <w:rsid w:val="00F229A8"/>
    <w:rsid w:val="00F22EEE"/>
    <w:rsid w:val="00F2352F"/>
    <w:rsid w:val="00F23805"/>
    <w:rsid w:val="00F243AE"/>
    <w:rsid w:val="00F24B3C"/>
    <w:rsid w:val="00F24FDC"/>
    <w:rsid w:val="00F2562E"/>
    <w:rsid w:val="00F2590E"/>
    <w:rsid w:val="00F259B8"/>
    <w:rsid w:val="00F2679C"/>
    <w:rsid w:val="00F26F62"/>
    <w:rsid w:val="00F2724C"/>
    <w:rsid w:val="00F27CD7"/>
    <w:rsid w:val="00F27FFB"/>
    <w:rsid w:val="00F300F9"/>
    <w:rsid w:val="00F30246"/>
    <w:rsid w:val="00F308B0"/>
    <w:rsid w:val="00F3097C"/>
    <w:rsid w:val="00F30EE2"/>
    <w:rsid w:val="00F31389"/>
    <w:rsid w:val="00F31489"/>
    <w:rsid w:val="00F3152C"/>
    <w:rsid w:val="00F31CFC"/>
    <w:rsid w:val="00F31E0F"/>
    <w:rsid w:val="00F3217A"/>
    <w:rsid w:val="00F323A6"/>
    <w:rsid w:val="00F32A69"/>
    <w:rsid w:val="00F32E77"/>
    <w:rsid w:val="00F33238"/>
    <w:rsid w:val="00F33809"/>
    <w:rsid w:val="00F34628"/>
    <w:rsid w:val="00F346F4"/>
    <w:rsid w:val="00F3530E"/>
    <w:rsid w:val="00F35895"/>
    <w:rsid w:val="00F35DF4"/>
    <w:rsid w:val="00F363A5"/>
    <w:rsid w:val="00F36865"/>
    <w:rsid w:val="00F36D77"/>
    <w:rsid w:val="00F37C3A"/>
    <w:rsid w:val="00F41869"/>
    <w:rsid w:val="00F41B2F"/>
    <w:rsid w:val="00F41E35"/>
    <w:rsid w:val="00F426E9"/>
    <w:rsid w:val="00F4284D"/>
    <w:rsid w:val="00F42B41"/>
    <w:rsid w:val="00F42D2C"/>
    <w:rsid w:val="00F43493"/>
    <w:rsid w:val="00F43931"/>
    <w:rsid w:val="00F450D6"/>
    <w:rsid w:val="00F4673B"/>
    <w:rsid w:val="00F472B8"/>
    <w:rsid w:val="00F50825"/>
    <w:rsid w:val="00F527A4"/>
    <w:rsid w:val="00F5344A"/>
    <w:rsid w:val="00F54480"/>
    <w:rsid w:val="00F54B89"/>
    <w:rsid w:val="00F55498"/>
    <w:rsid w:val="00F5598D"/>
    <w:rsid w:val="00F56210"/>
    <w:rsid w:val="00F562B9"/>
    <w:rsid w:val="00F5639B"/>
    <w:rsid w:val="00F56D0D"/>
    <w:rsid w:val="00F57C38"/>
    <w:rsid w:val="00F60E8D"/>
    <w:rsid w:val="00F61158"/>
    <w:rsid w:val="00F61E11"/>
    <w:rsid w:val="00F622C4"/>
    <w:rsid w:val="00F62906"/>
    <w:rsid w:val="00F63683"/>
    <w:rsid w:val="00F637B4"/>
    <w:rsid w:val="00F648B8"/>
    <w:rsid w:val="00F6492F"/>
    <w:rsid w:val="00F64E4D"/>
    <w:rsid w:val="00F652D2"/>
    <w:rsid w:val="00F65372"/>
    <w:rsid w:val="00F653BE"/>
    <w:rsid w:val="00F65B43"/>
    <w:rsid w:val="00F65C82"/>
    <w:rsid w:val="00F66E9A"/>
    <w:rsid w:val="00F71353"/>
    <w:rsid w:val="00F7158A"/>
    <w:rsid w:val="00F7173B"/>
    <w:rsid w:val="00F71771"/>
    <w:rsid w:val="00F71BEF"/>
    <w:rsid w:val="00F71F27"/>
    <w:rsid w:val="00F72391"/>
    <w:rsid w:val="00F725BF"/>
    <w:rsid w:val="00F73F2D"/>
    <w:rsid w:val="00F74215"/>
    <w:rsid w:val="00F75597"/>
    <w:rsid w:val="00F75697"/>
    <w:rsid w:val="00F758C2"/>
    <w:rsid w:val="00F75B5F"/>
    <w:rsid w:val="00F75EB2"/>
    <w:rsid w:val="00F7639B"/>
    <w:rsid w:val="00F77260"/>
    <w:rsid w:val="00F7740E"/>
    <w:rsid w:val="00F77DD1"/>
    <w:rsid w:val="00F8097C"/>
    <w:rsid w:val="00F80D1E"/>
    <w:rsid w:val="00F825D2"/>
    <w:rsid w:val="00F838FA"/>
    <w:rsid w:val="00F84DC0"/>
    <w:rsid w:val="00F85519"/>
    <w:rsid w:val="00F862EB"/>
    <w:rsid w:val="00F863E8"/>
    <w:rsid w:val="00F8749B"/>
    <w:rsid w:val="00F87865"/>
    <w:rsid w:val="00F87B6F"/>
    <w:rsid w:val="00F90002"/>
    <w:rsid w:val="00F902CB"/>
    <w:rsid w:val="00F90536"/>
    <w:rsid w:val="00F9064C"/>
    <w:rsid w:val="00F91881"/>
    <w:rsid w:val="00F924C2"/>
    <w:rsid w:val="00F92AC2"/>
    <w:rsid w:val="00F92C37"/>
    <w:rsid w:val="00F93005"/>
    <w:rsid w:val="00F93354"/>
    <w:rsid w:val="00F93485"/>
    <w:rsid w:val="00F934F7"/>
    <w:rsid w:val="00F936DA"/>
    <w:rsid w:val="00F940C6"/>
    <w:rsid w:val="00F94378"/>
    <w:rsid w:val="00F94B8E"/>
    <w:rsid w:val="00F94DD7"/>
    <w:rsid w:val="00F94FC1"/>
    <w:rsid w:val="00F96D21"/>
    <w:rsid w:val="00F97109"/>
    <w:rsid w:val="00F9798B"/>
    <w:rsid w:val="00FA0040"/>
    <w:rsid w:val="00FA00C5"/>
    <w:rsid w:val="00FA1251"/>
    <w:rsid w:val="00FA1539"/>
    <w:rsid w:val="00FA24F3"/>
    <w:rsid w:val="00FA258E"/>
    <w:rsid w:val="00FA2BCF"/>
    <w:rsid w:val="00FA3279"/>
    <w:rsid w:val="00FA36DC"/>
    <w:rsid w:val="00FA5E3D"/>
    <w:rsid w:val="00FA66A4"/>
    <w:rsid w:val="00FA7BD6"/>
    <w:rsid w:val="00FB077E"/>
    <w:rsid w:val="00FB079C"/>
    <w:rsid w:val="00FB08EF"/>
    <w:rsid w:val="00FB0A83"/>
    <w:rsid w:val="00FB1257"/>
    <w:rsid w:val="00FB13A0"/>
    <w:rsid w:val="00FB1699"/>
    <w:rsid w:val="00FB2155"/>
    <w:rsid w:val="00FB22CE"/>
    <w:rsid w:val="00FB29F1"/>
    <w:rsid w:val="00FB2BE3"/>
    <w:rsid w:val="00FB47EA"/>
    <w:rsid w:val="00FB578F"/>
    <w:rsid w:val="00FB685C"/>
    <w:rsid w:val="00FB69FC"/>
    <w:rsid w:val="00FB6BC9"/>
    <w:rsid w:val="00FB6E12"/>
    <w:rsid w:val="00FB75A4"/>
    <w:rsid w:val="00FB7612"/>
    <w:rsid w:val="00FC0192"/>
    <w:rsid w:val="00FC01E9"/>
    <w:rsid w:val="00FC07CB"/>
    <w:rsid w:val="00FC0B70"/>
    <w:rsid w:val="00FC1552"/>
    <w:rsid w:val="00FC16B5"/>
    <w:rsid w:val="00FC1D39"/>
    <w:rsid w:val="00FC1E80"/>
    <w:rsid w:val="00FC1EC2"/>
    <w:rsid w:val="00FC20A2"/>
    <w:rsid w:val="00FC32FD"/>
    <w:rsid w:val="00FC3920"/>
    <w:rsid w:val="00FC62C1"/>
    <w:rsid w:val="00FC6903"/>
    <w:rsid w:val="00FC6BF9"/>
    <w:rsid w:val="00FC6D82"/>
    <w:rsid w:val="00FC74A5"/>
    <w:rsid w:val="00FC7692"/>
    <w:rsid w:val="00FC772E"/>
    <w:rsid w:val="00FC7A4D"/>
    <w:rsid w:val="00FD0466"/>
    <w:rsid w:val="00FD1E2E"/>
    <w:rsid w:val="00FD21FC"/>
    <w:rsid w:val="00FD27CC"/>
    <w:rsid w:val="00FD2BD2"/>
    <w:rsid w:val="00FD6215"/>
    <w:rsid w:val="00FD6325"/>
    <w:rsid w:val="00FD649C"/>
    <w:rsid w:val="00FD651F"/>
    <w:rsid w:val="00FD6621"/>
    <w:rsid w:val="00FD6E11"/>
    <w:rsid w:val="00FD7545"/>
    <w:rsid w:val="00FD7712"/>
    <w:rsid w:val="00FE0DD1"/>
    <w:rsid w:val="00FE1DED"/>
    <w:rsid w:val="00FE2082"/>
    <w:rsid w:val="00FE2114"/>
    <w:rsid w:val="00FE2555"/>
    <w:rsid w:val="00FE2C35"/>
    <w:rsid w:val="00FE2F41"/>
    <w:rsid w:val="00FE353C"/>
    <w:rsid w:val="00FE3A98"/>
    <w:rsid w:val="00FE3AF2"/>
    <w:rsid w:val="00FE3F74"/>
    <w:rsid w:val="00FE53CB"/>
    <w:rsid w:val="00FE66CC"/>
    <w:rsid w:val="00FE7C3F"/>
    <w:rsid w:val="00FF0193"/>
    <w:rsid w:val="00FF042F"/>
    <w:rsid w:val="00FF074F"/>
    <w:rsid w:val="00FF08E9"/>
    <w:rsid w:val="00FF0994"/>
    <w:rsid w:val="00FF0D6E"/>
    <w:rsid w:val="00FF1839"/>
    <w:rsid w:val="00FF1F9B"/>
    <w:rsid w:val="00FF21D7"/>
    <w:rsid w:val="00FF22AB"/>
    <w:rsid w:val="00FF266F"/>
    <w:rsid w:val="00FF279A"/>
    <w:rsid w:val="00FF31C1"/>
    <w:rsid w:val="00FF36B2"/>
    <w:rsid w:val="00FF3781"/>
    <w:rsid w:val="00FF47DE"/>
    <w:rsid w:val="00FF55F3"/>
    <w:rsid w:val="00FF5871"/>
    <w:rsid w:val="00FF5A91"/>
    <w:rsid w:val="00FF5B76"/>
    <w:rsid w:val="00FF5C37"/>
    <w:rsid w:val="00FF6252"/>
    <w:rsid w:val="00FF636E"/>
    <w:rsid w:val="00FF6411"/>
    <w:rsid w:val="00FF70AD"/>
    <w:rsid w:val="00FF7566"/>
    <w:rsid w:val="00FF79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paragraph" w:customStyle="1" w:styleId="Agreement">
    <w:name w:val="Agreement"/>
    <w:basedOn w:val="Normal"/>
    <w:next w:val="Doc-text2"/>
    <w:qFormat/>
    <w:rsid w:val="005B39CF"/>
    <w:pPr>
      <w:numPr>
        <w:numId w:val="43"/>
      </w:numPr>
      <w:overflowPunct/>
      <w:autoSpaceDE/>
      <w:autoSpaceDN/>
      <w:adjustRightInd/>
      <w:spacing w:before="60" w:after="0"/>
      <w:jc w:val="left"/>
      <w:textAlignment w:val="auto"/>
    </w:pPr>
    <w:rPr>
      <w:rFonts w:ascii="Arial" w:eastAsia="MS Mincho" w:hAnsi="Arial" w:cs="Times New Roman"/>
      <w:b/>
      <w:szCs w:val="24"/>
      <w:lang w:val="en-GB" w:eastAsia="en-GB"/>
    </w:rPr>
  </w:style>
  <w:style w:type="paragraph" w:customStyle="1" w:styleId="PL">
    <w:name w:val="PL"/>
    <w:link w:val="PLChar"/>
    <w:qFormat/>
    <w:rsid w:val="00EB5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ja-JP"/>
    </w:rPr>
  </w:style>
  <w:style w:type="character" w:customStyle="1" w:styleId="PLChar">
    <w:name w:val="PL Char"/>
    <w:link w:val="PL"/>
    <w:qFormat/>
    <w:rsid w:val="00EB5334"/>
    <w:rPr>
      <w:rFonts w:ascii="Courier New" w:eastAsia="Times New Roman" w:hAnsi="Courier New" w:cs="Times New Roman"/>
      <w:sz w:val="16"/>
      <w:szCs w:val="20"/>
      <w:lang w:val="en-GB" w:eastAsia="ja-JP"/>
    </w:rPr>
  </w:style>
  <w:style w:type="table" w:customStyle="1" w:styleId="1">
    <w:name w:val="网格型1"/>
    <w:basedOn w:val="TableNormal"/>
    <w:next w:val="TableGrid"/>
    <w:uiPriority w:val="39"/>
    <w:qFormat/>
    <w:rsid w:val="0081678A"/>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5598D"/>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citation-11">
    <w:name w:val="citation-11"/>
    <w:basedOn w:val="DefaultParagraphFont"/>
    <w:rsid w:val="00F5598D"/>
  </w:style>
  <w:style w:type="character" w:customStyle="1" w:styleId="citation-10">
    <w:name w:val="citation-10"/>
    <w:basedOn w:val="DefaultParagraphFont"/>
    <w:rsid w:val="00F55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40036">
      <w:bodyDiv w:val="1"/>
      <w:marLeft w:val="0"/>
      <w:marRight w:val="0"/>
      <w:marTop w:val="0"/>
      <w:marBottom w:val="0"/>
      <w:divBdr>
        <w:top w:val="none" w:sz="0" w:space="0" w:color="auto"/>
        <w:left w:val="none" w:sz="0" w:space="0" w:color="auto"/>
        <w:bottom w:val="none" w:sz="0" w:space="0" w:color="auto"/>
        <w:right w:val="none" w:sz="0" w:space="0" w:color="auto"/>
      </w:divBdr>
    </w:div>
    <w:div w:id="201872350">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46372593">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1172136020">
      <w:bodyDiv w:val="1"/>
      <w:marLeft w:val="0"/>
      <w:marRight w:val="0"/>
      <w:marTop w:val="0"/>
      <w:marBottom w:val="0"/>
      <w:divBdr>
        <w:top w:val="none" w:sz="0" w:space="0" w:color="auto"/>
        <w:left w:val="none" w:sz="0" w:space="0" w:color="auto"/>
        <w:bottom w:val="none" w:sz="0" w:space="0" w:color="auto"/>
        <w:right w:val="none" w:sz="0" w:space="0" w:color="auto"/>
      </w:divBdr>
    </w:div>
    <w:div w:id="1348408477">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578858114">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2085683543">
      <w:bodyDiv w:val="1"/>
      <w:marLeft w:val="0"/>
      <w:marRight w:val="0"/>
      <w:marTop w:val="0"/>
      <w:marBottom w:val="0"/>
      <w:divBdr>
        <w:top w:val="none" w:sz="0" w:space="0" w:color="auto"/>
        <w:left w:val="none" w:sz="0" w:space="0" w:color="auto"/>
        <w:bottom w:val="none" w:sz="0" w:space="0" w:color="auto"/>
        <w:right w:val="none" w:sz="0" w:space="0" w:color="auto"/>
      </w:divBdr>
    </w:div>
    <w:div w:id="209744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83E81-6B66-4F55-A18D-0933F7EC6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Pages>
  <Words>2431</Words>
  <Characters>13859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426</cp:revision>
  <dcterms:created xsi:type="dcterms:W3CDTF">2025-11-03T05:54:00Z</dcterms:created>
  <dcterms:modified xsi:type="dcterms:W3CDTF">2025-11-06T14:48:00Z</dcterms:modified>
</cp:coreProperties>
</file>